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992" w:rsidRPr="00CE464F" w:rsidRDefault="00212CDB" w:rsidP="00212CDB">
      <w:pPr>
        <w:pStyle w:val="a3"/>
        <w:spacing w:line="360" w:lineRule="auto"/>
        <w:ind w:right="-456"/>
        <w:jc w:val="center"/>
        <w:rPr>
          <w:rFonts w:ascii="Times New Roman" w:eastAsia="MS Mincho" w:hAnsi="Times New Roman" w:cs="Times New Roman"/>
          <w:b/>
          <w:bCs/>
          <w:sz w:val="28"/>
          <w:szCs w:val="28"/>
          <w:lang w:eastAsia="ru-RU"/>
        </w:rPr>
      </w:pPr>
      <w:r w:rsidRPr="00CE464F">
        <w:rPr>
          <w:rFonts w:ascii="Times New Roman" w:eastAsia="MS Mincho" w:hAnsi="Times New Roman" w:cs="Times New Roman"/>
          <w:b/>
          <w:bCs/>
          <w:sz w:val="28"/>
          <w:szCs w:val="28"/>
          <w:lang w:eastAsia="ru-RU"/>
        </w:rPr>
        <w:t xml:space="preserve">ОТЧЕТ ОБ ИСПОЛНЕНИИ ПУБЛИЧНОЙ ДЕКЛАРАЦИИ ЦЕЛЕЙ И ЗАДАЧ МИНСТРОЯ РОССИИ НА 2016 ГОД </w:t>
      </w:r>
    </w:p>
    <w:p w:rsidR="00A82992" w:rsidRPr="00CE464F" w:rsidRDefault="00212CDB" w:rsidP="00212CDB">
      <w:pPr>
        <w:pStyle w:val="a3"/>
        <w:spacing w:line="360" w:lineRule="auto"/>
        <w:jc w:val="center"/>
        <w:rPr>
          <w:rFonts w:ascii="Times New Roman" w:eastAsia="MS Mincho" w:hAnsi="Times New Roman" w:cs="Times New Roman"/>
          <w:b/>
          <w:bCs/>
          <w:sz w:val="28"/>
          <w:szCs w:val="28"/>
          <w:lang w:eastAsia="ru-RU"/>
        </w:rPr>
      </w:pPr>
      <w:r w:rsidRPr="00CE464F">
        <w:rPr>
          <w:rFonts w:ascii="Times New Roman" w:eastAsia="MS Mincho" w:hAnsi="Times New Roman" w:cs="Times New Roman"/>
          <w:b/>
          <w:bCs/>
          <w:sz w:val="28"/>
          <w:szCs w:val="28"/>
          <w:lang w:eastAsia="ru-RU"/>
        </w:rPr>
        <w:t xml:space="preserve">ЗА </w:t>
      </w:r>
      <w:r w:rsidR="0084783D" w:rsidRPr="00CE464F">
        <w:rPr>
          <w:rFonts w:ascii="Times New Roman" w:eastAsia="MS Mincho" w:hAnsi="Times New Roman" w:cs="Times New Roman"/>
          <w:b/>
          <w:bCs/>
          <w:sz w:val="28"/>
          <w:szCs w:val="28"/>
          <w:lang w:eastAsia="ru-RU"/>
        </w:rPr>
        <w:t>9 МЕСЯЦЕВ</w:t>
      </w:r>
      <w:r w:rsidRPr="00CE464F">
        <w:rPr>
          <w:rFonts w:ascii="Times New Roman" w:eastAsia="MS Mincho" w:hAnsi="Times New Roman" w:cs="Times New Roman"/>
          <w:b/>
          <w:bCs/>
          <w:sz w:val="28"/>
          <w:szCs w:val="28"/>
          <w:lang w:eastAsia="ru-RU"/>
        </w:rPr>
        <w:t xml:space="preserve"> 2016 ГОДА</w:t>
      </w:r>
    </w:p>
    <w:p w:rsidR="00A82992" w:rsidRPr="00CE464F" w:rsidRDefault="00A82992" w:rsidP="00A82992">
      <w:pPr>
        <w:spacing w:after="0" w:line="240" w:lineRule="auto"/>
        <w:ind w:firstLine="709"/>
        <w:jc w:val="both"/>
        <w:rPr>
          <w:rFonts w:ascii="Times New Roman" w:hAnsi="Times New Roman" w:cs="Times New Roman"/>
          <w:sz w:val="12"/>
          <w:szCs w:val="12"/>
        </w:rPr>
      </w:pPr>
    </w:p>
    <w:tbl>
      <w:tblPr>
        <w:tblStyle w:val="a6"/>
        <w:tblW w:w="15168" w:type="dxa"/>
        <w:tblInd w:w="-147" w:type="dxa"/>
        <w:tblLayout w:type="fixed"/>
        <w:tblLook w:val="04A0" w:firstRow="1" w:lastRow="0" w:firstColumn="1" w:lastColumn="0" w:noHBand="0" w:noVBand="1"/>
      </w:tblPr>
      <w:tblGrid>
        <w:gridCol w:w="2836"/>
        <w:gridCol w:w="2976"/>
        <w:gridCol w:w="9356"/>
      </w:tblGrid>
      <w:tr w:rsidR="00A82992" w:rsidRPr="00CE464F" w:rsidTr="0084783D">
        <w:trPr>
          <w:trHeight w:val="610"/>
        </w:trPr>
        <w:tc>
          <w:tcPr>
            <w:tcW w:w="2836" w:type="dxa"/>
            <w:vAlign w:val="center"/>
          </w:tcPr>
          <w:p w:rsidR="00A82992" w:rsidRPr="00CE464F" w:rsidRDefault="00A82992" w:rsidP="00D72629">
            <w:pPr>
              <w:pStyle w:val="a5"/>
              <w:ind w:left="0"/>
              <w:jc w:val="center"/>
              <w:rPr>
                <w:rFonts w:ascii="Times New Roman" w:hAnsi="Times New Roman" w:cs="Times New Roman"/>
                <w:b/>
                <w:sz w:val="24"/>
                <w:szCs w:val="24"/>
              </w:rPr>
            </w:pPr>
            <w:r w:rsidRPr="00CE464F">
              <w:rPr>
                <w:rFonts w:ascii="Times New Roman" w:hAnsi="Times New Roman" w:cs="Times New Roman"/>
                <w:b/>
                <w:sz w:val="24"/>
                <w:szCs w:val="24"/>
              </w:rPr>
              <w:t>Наименование цели</w:t>
            </w:r>
          </w:p>
        </w:tc>
        <w:tc>
          <w:tcPr>
            <w:tcW w:w="2976" w:type="dxa"/>
            <w:vAlign w:val="center"/>
          </w:tcPr>
          <w:p w:rsidR="00A82992" w:rsidRPr="00CE464F" w:rsidRDefault="00A82992" w:rsidP="00D72629">
            <w:pPr>
              <w:pStyle w:val="a5"/>
              <w:ind w:left="0"/>
              <w:jc w:val="center"/>
              <w:rPr>
                <w:rFonts w:ascii="Times New Roman" w:hAnsi="Times New Roman" w:cs="Times New Roman"/>
                <w:b/>
                <w:sz w:val="24"/>
                <w:szCs w:val="24"/>
              </w:rPr>
            </w:pPr>
            <w:r w:rsidRPr="00CE464F">
              <w:rPr>
                <w:rFonts w:ascii="Times New Roman" w:hAnsi="Times New Roman" w:cs="Times New Roman"/>
                <w:b/>
                <w:sz w:val="24"/>
                <w:szCs w:val="24"/>
              </w:rPr>
              <w:t>Задачи</w:t>
            </w:r>
          </w:p>
        </w:tc>
        <w:tc>
          <w:tcPr>
            <w:tcW w:w="9356" w:type="dxa"/>
            <w:vAlign w:val="center"/>
          </w:tcPr>
          <w:p w:rsidR="00A82992" w:rsidRPr="00CE464F" w:rsidRDefault="00A82992" w:rsidP="00D72629">
            <w:pPr>
              <w:pStyle w:val="a5"/>
              <w:ind w:left="0"/>
              <w:jc w:val="center"/>
              <w:rPr>
                <w:rFonts w:ascii="Times New Roman" w:hAnsi="Times New Roman" w:cs="Times New Roman"/>
                <w:b/>
                <w:sz w:val="24"/>
                <w:szCs w:val="24"/>
              </w:rPr>
            </w:pPr>
            <w:r w:rsidRPr="00CE464F">
              <w:rPr>
                <w:rFonts w:ascii="Times New Roman" w:hAnsi="Times New Roman" w:cs="Times New Roman"/>
                <w:b/>
                <w:sz w:val="24"/>
                <w:szCs w:val="24"/>
              </w:rPr>
              <w:t>Результаты</w:t>
            </w:r>
          </w:p>
        </w:tc>
      </w:tr>
      <w:tr w:rsidR="00F0707E" w:rsidRPr="00CE464F" w:rsidTr="0084783D">
        <w:trPr>
          <w:trHeight w:val="610"/>
        </w:trPr>
        <w:tc>
          <w:tcPr>
            <w:tcW w:w="2836" w:type="dxa"/>
            <w:vMerge w:val="restart"/>
            <w:shd w:val="clear" w:color="auto" w:fill="auto"/>
          </w:tcPr>
          <w:p w:rsidR="00F0707E" w:rsidRPr="00CE464F" w:rsidRDefault="00F0707E" w:rsidP="00617D1D">
            <w:pPr>
              <w:jc w:val="both"/>
              <w:rPr>
                <w:rFonts w:ascii="Times New Roman" w:hAnsi="Times New Roman" w:cs="Times New Roman"/>
                <w:b/>
                <w:sz w:val="28"/>
                <w:szCs w:val="28"/>
              </w:rPr>
            </w:pPr>
            <w:r w:rsidRPr="00CE464F">
              <w:rPr>
                <w:rFonts w:ascii="Times New Roman" w:hAnsi="Times New Roman" w:cs="Times New Roman"/>
                <w:b/>
                <w:sz w:val="28"/>
                <w:szCs w:val="28"/>
              </w:rPr>
              <w:t>Цель 1</w:t>
            </w:r>
          </w:p>
          <w:p w:rsidR="00F0707E" w:rsidRPr="00CE464F" w:rsidRDefault="00F0707E" w:rsidP="00617D1D">
            <w:pPr>
              <w:jc w:val="both"/>
              <w:rPr>
                <w:rFonts w:ascii="Times New Roman" w:hAnsi="Times New Roman" w:cs="Times New Roman"/>
                <w:b/>
                <w:sz w:val="28"/>
                <w:szCs w:val="28"/>
              </w:rPr>
            </w:pPr>
            <w:r w:rsidRPr="00CE464F">
              <w:rPr>
                <w:rFonts w:ascii="Times New Roman" w:hAnsi="Times New Roman" w:cs="Times New Roman"/>
                <w:b/>
                <w:sz w:val="28"/>
                <w:szCs w:val="28"/>
              </w:rPr>
              <w:t>Обеспечение доступным и комфортным жильем граждан Российской Федерации</w:t>
            </w:r>
          </w:p>
          <w:p w:rsidR="00F0707E" w:rsidRPr="00CE464F" w:rsidRDefault="00F0707E" w:rsidP="00617D1D">
            <w:pPr>
              <w:pStyle w:val="a5"/>
              <w:ind w:left="0"/>
              <w:jc w:val="center"/>
              <w:rPr>
                <w:rFonts w:ascii="Times New Roman" w:hAnsi="Times New Roman" w:cs="Times New Roman"/>
                <w:b/>
                <w:sz w:val="24"/>
                <w:szCs w:val="24"/>
              </w:rPr>
            </w:pPr>
          </w:p>
        </w:tc>
        <w:tc>
          <w:tcPr>
            <w:tcW w:w="2976" w:type="dxa"/>
            <w:shd w:val="clear" w:color="auto" w:fill="auto"/>
          </w:tcPr>
          <w:p w:rsidR="00F0707E" w:rsidRPr="00CE464F" w:rsidRDefault="00617D1D" w:rsidP="00617D1D">
            <w:pPr>
              <w:pStyle w:val="a5"/>
              <w:ind w:left="0"/>
              <w:rPr>
                <w:rFonts w:ascii="Times New Roman" w:hAnsi="Times New Roman" w:cs="Times New Roman"/>
                <w:b/>
                <w:i/>
                <w:sz w:val="26"/>
                <w:szCs w:val="26"/>
              </w:rPr>
            </w:pPr>
            <w:r w:rsidRPr="00CE464F">
              <w:rPr>
                <w:rFonts w:ascii="Times New Roman" w:hAnsi="Times New Roman" w:cs="Times New Roman"/>
                <w:b/>
                <w:i/>
                <w:sz w:val="26"/>
                <w:szCs w:val="26"/>
              </w:rPr>
              <w:t>Стимулирование</w:t>
            </w:r>
            <w:r w:rsidR="00F0707E" w:rsidRPr="00CE464F">
              <w:rPr>
                <w:rFonts w:ascii="Times New Roman" w:hAnsi="Times New Roman" w:cs="Times New Roman"/>
                <w:b/>
                <w:i/>
                <w:sz w:val="26"/>
                <w:szCs w:val="26"/>
              </w:rPr>
              <w:t xml:space="preserve"> спроса граждан на жилье</w:t>
            </w:r>
            <w:r w:rsidRPr="00CE464F">
              <w:rPr>
                <w:rFonts w:ascii="Times New Roman" w:hAnsi="Times New Roman" w:cs="Times New Roman"/>
                <w:b/>
                <w:i/>
                <w:sz w:val="26"/>
                <w:szCs w:val="26"/>
              </w:rPr>
              <w:t>.</w:t>
            </w:r>
            <w:r w:rsidR="00F0707E" w:rsidRPr="00CE464F">
              <w:rPr>
                <w:rFonts w:ascii="Times New Roman" w:hAnsi="Times New Roman" w:cs="Times New Roman"/>
                <w:b/>
                <w:i/>
                <w:sz w:val="26"/>
                <w:szCs w:val="26"/>
              </w:rPr>
              <w:t xml:space="preserve"> </w:t>
            </w:r>
            <w:r w:rsidRPr="00CE464F">
              <w:rPr>
                <w:rFonts w:ascii="Times New Roman" w:hAnsi="Times New Roman" w:cs="Times New Roman"/>
                <w:b/>
                <w:i/>
                <w:sz w:val="26"/>
                <w:szCs w:val="26"/>
              </w:rPr>
              <w:t>С</w:t>
            </w:r>
            <w:r w:rsidR="00F0707E" w:rsidRPr="00CE464F">
              <w:rPr>
                <w:rFonts w:ascii="Times New Roman" w:hAnsi="Times New Roman" w:cs="Times New Roman"/>
                <w:b/>
                <w:i/>
                <w:sz w:val="26"/>
                <w:szCs w:val="26"/>
              </w:rPr>
              <w:t>тимулирование предложения на рынке жилищного строительства</w:t>
            </w:r>
          </w:p>
        </w:tc>
        <w:tc>
          <w:tcPr>
            <w:tcW w:w="9356" w:type="dxa"/>
            <w:shd w:val="clear" w:color="auto" w:fill="auto"/>
          </w:tcPr>
          <w:p w:rsidR="00F0707E" w:rsidRPr="00CE464F" w:rsidRDefault="00F0707E" w:rsidP="00617D1D">
            <w:pPr>
              <w:pStyle w:val="a5"/>
              <w:ind w:left="0" w:firstLine="322"/>
              <w:jc w:val="both"/>
              <w:rPr>
                <w:rFonts w:ascii="Times New Roman" w:hAnsi="Times New Roman" w:cs="Times New Roman"/>
                <w:sz w:val="24"/>
                <w:szCs w:val="24"/>
              </w:rPr>
            </w:pPr>
            <w:r w:rsidRPr="00CE464F">
              <w:rPr>
                <w:rFonts w:ascii="Times New Roman" w:hAnsi="Times New Roman" w:cs="Times New Roman"/>
                <w:sz w:val="24"/>
                <w:szCs w:val="24"/>
              </w:rPr>
              <w:t>В целях стимулирования спроса граждан на жилье и стимулирования предложения на рынке жилищного строительства принято постановление Правительства Российской Федерации от 13 марта 2015 г. № 220 «Об утверждении Правил предоставления субсидий из федерального бюджета российским кредитным организациям и акционерному обществу «Агентство по ипотечному жилищному кредитованию» на возмещение недополученных доходов по выданным (приобретенным) жилищным (ипотечным) кредитам (займам)» (далее – программа субсидирования ипотечной ставки).</w:t>
            </w:r>
          </w:p>
          <w:p w:rsidR="00F0707E" w:rsidRPr="00CE464F" w:rsidRDefault="00F0707E" w:rsidP="00617D1D">
            <w:pPr>
              <w:pStyle w:val="a5"/>
              <w:ind w:left="0" w:firstLine="322"/>
              <w:jc w:val="both"/>
              <w:rPr>
                <w:rFonts w:ascii="Times New Roman" w:hAnsi="Times New Roman" w:cs="Times New Roman"/>
                <w:sz w:val="24"/>
                <w:szCs w:val="24"/>
              </w:rPr>
            </w:pPr>
            <w:r w:rsidRPr="00CE464F">
              <w:rPr>
                <w:rFonts w:ascii="Times New Roman" w:hAnsi="Times New Roman" w:cs="Times New Roman"/>
                <w:sz w:val="24"/>
                <w:szCs w:val="24"/>
              </w:rPr>
              <w:t xml:space="preserve">Постановлением Правительства Российской Федерации от 30 декабря 2015 г. № 1512 «О внесении изменения в пункт 2 постановления Правительства Российской Федерации от 13 марта 2015 г. № 220» предусмотрено представление российским кредитным организациям и акционерному обществу «Агентство по ипотечному жилищному кредитованию» субсидий в 2016 году за счет бюджетных ассигнований по подразделу «Общеэкономические вопросы» раздела «Национальная экономика» классификации расходов бюджетов в размере до 16,5 </w:t>
            </w:r>
            <w:r w:rsidR="00EB715D" w:rsidRPr="00CE464F">
              <w:rPr>
                <w:rFonts w:ascii="Times New Roman" w:hAnsi="Times New Roman" w:cs="Times New Roman"/>
                <w:sz w:val="24"/>
                <w:szCs w:val="24"/>
              </w:rPr>
              <w:t>млрд</w:t>
            </w:r>
            <w:r w:rsidRPr="00CE464F">
              <w:rPr>
                <w:rFonts w:ascii="Times New Roman" w:hAnsi="Times New Roman" w:cs="Times New Roman"/>
                <w:sz w:val="24"/>
                <w:szCs w:val="24"/>
              </w:rPr>
              <w:t>. рублей.</w:t>
            </w:r>
          </w:p>
          <w:p w:rsidR="00F0707E" w:rsidRPr="00CE464F" w:rsidRDefault="00F0707E" w:rsidP="00617D1D">
            <w:pPr>
              <w:pStyle w:val="a5"/>
              <w:ind w:left="0" w:firstLine="322"/>
              <w:jc w:val="both"/>
              <w:rPr>
                <w:rFonts w:ascii="Times New Roman" w:hAnsi="Times New Roman" w:cs="Times New Roman"/>
                <w:sz w:val="24"/>
                <w:szCs w:val="24"/>
              </w:rPr>
            </w:pPr>
            <w:r w:rsidRPr="00CE464F">
              <w:rPr>
                <w:rFonts w:ascii="Times New Roman" w:hAnsi="Times New Roman" w:cs="Times New Roman"/>
                <w:sz w:val="24"/>
                <w:szCs w:val="24"/>
              </w:rPr>
              <w:t xml:space="preserve">В соответствии с постановлением Правительства Российской Федерации от 29 февраля 2016 г. № 150 «О внесении изменений в Правила предоставления субсидий из федерального бюджета российским кредитным организациям и акционерному обществу «Агентство по ипотечному жилищному кредитованию» на возмещение недополученных доходов по выданным (приобретенным) жилищным (ипотечным) кредитам (займам)» программа субсидирования ипотечной ставки продлена до 1 января 2017 года. </w:t>
            </w:r>
          </w:p>
          <w:p w:rsidR="00F0707E" w:rsidRPr="00CE464F" w:rsidRDefault="00972557" w:rsidP="00972557">
            <w:pPr>
              <w:pStyle w:val="a5"/>
              <w:ind w:left="0" w:firstLine="322"/>
              <w:jc w:val="both"/>
              <w:rPr>
                <w:rFonts w:ascii="Times New Roman" w:hAnsi="Times New Roman" w:cs="Times New Roman"/>
                <w:sz w:val="24"/>
                <w:szCs w:val="24"/>
              </w:rPr>
            </w:pPr>
            <w:r w:rsidRPr="00CE464F">
              <w:rPr>
                <w:rFonts w:ascii="Times New Roman" w:hAnsi="Times New Roman" w:cs="Times New Roman"/>
                <w:sz w:val="24"/>
                <w:szCs w:val="24"/>
              </w:rPr>
              <w:t>Всего по состоянию на 1 сентября 2016 г. в рамках реализации программы субсидирования ипотечной ставки выдано 399 633 ипотечных кредита на общую сумму 718,9 млрд. рублей, что потребовало выделения из федерального бюджета 8,5 млрд. рублей. В программе субсидирования принимают участие 50 российских банков и акционерное общество «Агентство по ипотечному жилищному кредитованию».</w:t>
            </w:r>
          </w:p>
        </w:tc>
      </w:tr>
      <w:tr w:rsidR="00F0707E" w:rsidRPr="00CE464F" w:rsidTr="0084783D">
        <w:trPr>
          <w:trHeight w:val="610"/>
        </w:trPr>
        <w:tc>
          <w:tcPr>
            <w:tcW w:w="2836" w:type="dxa"/>
            <w:vMerge/>
            <w:shd w:val="clear" w:color="auto" w:fill="auto"/>
          </w:tcPr>
          <w:p w:rsidR="00F0707E" w:rsidRPr="00CE464F" w:rsidRDefault="00F0707E" w:rsidP="00617D1D">
            <w:pPr>
              <w:pStyle w:val="a5"/>
              <w:ind w:left="0"/>
              <w:jc w:val="center"/>
              <w:rPr>
                <w:rFonts w:ascii="Times New Roman" w:hAnsi="Times New Roman" w:cs="Times New Roman"/>
                <w:b/>
                <w:sz w:val="24"/>
                <w:szCs w:val="24"/>
              </w:rPr>
            </w:pPr>
          </w:p>
        </w:tc>
        <w:tc>
          <w:tcPr>
            <w:tcW w:w="2976" w:type="dxa"/>
            <w:shd w:val="clear" w:color="auto" w:fill="auto"/>
          </w:tcPr>
          <w:p w:rsidR="00F0707E" w:rsidRPr="00CE464F" w:rsidRDefault="00F0707E" w:rsidP="00617D1D">
            <w:pPr>
              <w:pStyle w:val="a5"/>
              <w:ind w:left="0"/>
              <w:rPr>
                <w:rFonts w:ascii="Times New Roman" w:hAnsi="Times New Roman" w:cs="Times New Roman"/>
                <w:b/>
                <w:i/>
                <w:sz w:val="26"/>
                <w:szCs w:val="26"/>
              </w:rPr>
            </w:pPr>
            <w:r w:rsidRPr="00CE464F">
              <w:rPr>
                <w:rFonts w:ascii="Times New Roman" w:hAnsi="Times New Roman" w:cs="Times New Roman"/>
                <w:b/>
                <w:i/>
                <w:sz w:val="26"/>
                <w:szCs w:val="26"/>
              </w:rPr>
              <w:t>Увеличение объема ввода жилья экономического класса</w:t>
            </w:r>
          </w:p>
        </w:tc>
        <w:tc>
          <w:tcPr>
            <w:tcW w:w="9356" w:type="dxa"/>
            <w:shd w:val="clear" w:color="auto" w:fill="auto"/>
          </w:tcPr>
          <w:p w:rsidR="00972557" w:rsidRPr="00CE464F" w:rsidRDefault="00972557" w:rsidP="00972557">
            <w:pPr>
              <w:pStyle w:val="a5"/>
              <w:ind w:left="0" w:firstLine="317"/>
              <w:jc w:val="both"/>
              <w:rPr>
                <w:rFonts w:ascii="Times New Roman" w:hAnsi="Times New Roman" w:cs="Times New Roman"/>
                <w:sz w:val="24"/>
                <w:szCs w:val="24"/>
              </w:rPr>
            </w:pPr>
            <w:r w:rsidRPr="00CE464F">
              <w:rPr>
                <w:rFonts w:ascii="Times New Roman" w:hAnsi="Times New Roman" w:cs="Times New Roman"/>
                <w:sz w:val="24"/>
                <w:szCs w:val="24"/>
              </w:rPr>
              <w:t xml:space="preserve">По состоянию на 1 сентября 2016 г. объем ввода жилья экономического класса составил 17,3 млн. кв.м, что составляет 40,4 % от общего объема ввода жилья за указанный период и на 2,2 % меньше аналогичного периода прошлого года, но на 16,7 % </w:t>
            </w:r>
            <w:r w:rsidRPr="00CE464F">
              <w:rPr>
                <w:rFonts w:ascii="Times New Roman" w:hAnsi="Times New Roman" w:cs="Times New Roman"/>
                <w:color w:val="000000"/>
                <w:sz w:val="24"/>
                <w:szCs w:val="24"/>
              </w:rPr>
              <w:t>больше аналогичного периода 2014 г.</w:t>
            </w:r>
          </w:p>
          <w:p w:rsidR="00972557" w:rsidRPr="00CE464F" w:rsidRDefault="00972557" w:rsidP="00972557">
            <w:pPr>
              <w:pStyle w:val="a5"/>
              <w:ind w:left="0" w:firstLine="317"/>
              <w:jc w:val="both"/>
              <w:rPr>
                <w:rFonts w:ascii="Times New Roman" w:hAnsi="Times New Roman" w:cs="Times New Roman"/>
                <w:sz w:val="24"/>
                <w:szCs w:val="24"/>
              </w:rPr>
            </w:pPr>
            <w:r w:rsidRPr="00CE464F">
              <w:rPr>
                <w:rFonts w:ascii="Times New Roman" w:hAnsi="Times New Roman" w:cs="Times New Roman"/>
                <w:sz w:val="24"/>
                <w:szCs w:val="24"/>
              </w:rPr>
              <w:t xml:space="preserve">По состоянию на 1 сентября 2016 г. подписано 70 трехсторонних соглашений об обеспечении строительства жилья экономического класса в рамках программы «Жилье </w:t>
            </w:r>
            <w:r w:rsidRPr="00CE464F">
              <w:rPr>
                <w:rFonts w:ascii="Times New Roman" w:hAnsi="Times New Roman" w:cs="Times New Roman"/>
                <w:sz w:val="24"/>
                <w:szCs w:val="24"/>
              </w:rPr>
              <w:lastRenderedPageBreak/>
              <w:t>для российской семьи» объектами инженерно-технического обеспечения с общим объемом ввода в эксплуатацию жилья экономического класса 19 518 213 кв.м.</w:t>
            </w:r>
          </w:p>
          <w:p w:rsidR="00972557" w:rsidRPr="00CE464F" w:rsidRDefault="00972557" w:rsidP="00972557">
            <w:pPr>
              <w:pStyle w:val="a5"/>
              <w:ind w:left="0" w:firstLine="317"/>
              <w:jc w:val="both"/>
              <w:rPr>
                <w:rFonts w:ascii="Times New Roman" w:hAnsi="Times New Roman" w:cs="Times New Roman"/>
                <w:sz w:val="24"/>
                <w:szCs w:val="24"/>
              </w:rPr>
            </w:pPr>
            <w:r w:rsidRPr="00CE464F">
              <w:rPr>
                <w:rFonts w:ascii="Times New Roman" w:hAnsi="Times New Roman" w:cs="Times New Roman"/>
                <w:sz w:val="24"/>
                <w:szCs w:val="24"/>
              </w:rPr>
              <w:t>63 субъекта Российской Федерации провели отбор земельных участков, находящихся в частной собственности или в аренде у застройщиков, отбор таких застройщиков, проектов жилищного строительства на указанных земельных участках, а также предоставили по итогам аукционов застройщикам земельные участки для реализации проектов в рамках программы. В результате для участия в программе «Жилье для российской семьи» был отобран 301 проект с плановым общим объемом ввода в эксплуатацию жилья экономического класса в рамках программы 13 млн. кв.м. В том числе на земельных участках, предоставленных Фондом «РЖС», реализуется 32 проекта в 21 субъекте Российской Федерации с общим заявленным объемом ввода жилья экономического класса 1,4 млн. кв.м.</w:t>
            </w:r>
          </w:p>
          <w:p w:rsidR="00972557" w:rsidRPr="00CE464F" w:rsidRDefault="00972557" w:rsidP="00972557">
            <w:pPr>
              <w:pStyle w:val="a5"/>
              <w:ind w:left="0" w:firstLine="317"/>
              <w:jc w:val="both"/>
              <w:rPr>
                <w:rFonts w:ascii="Times New Roman" w:hAnsi="Times New Roman" w:cs="Times New Roman"/>
                <w:sz w:val="24"/>
                <w:szCs w:val="24"/>
              </w:rPr>
            </w:pPr>
            <w:r w:rsidRPr="00CE464F">
              <w:rPr>
                <w:rFonts w:ascii="Times New Roman" w:hAnsi="Times New Roman" w:cs="Times New Roman"/>
                <w:sz w:val="24"/>
                <w:szCs w:val="24"/>
              </w:rPr>
              <w:t xml:space="preserve">В рамках отобранных проектов получены разрешения на строительство на 5,1 млн. кв.м жилья экономического класса в 209 проектах строительства в 57 субъектах Российской Федерации. </w:t>
            </w:r>
          </w:p>
          <w:p w:rsidR="00972557" w:rsidRPr="00CE464F" w:rsidRDefault="00972557" w:rsidP="00972557">
            <w:pPr>
              <w:pStyle w:val="a5"/>
              <w:ind w:left="0" w:firstLine="317"/>
              <w:jc w:val="both"/>
              <w:rPr>
                <w:rFonts w:ascii="Times New Roman" w:hAnsi="Times New Roman" w:cs="Times New Roman"/>
                <w:sz w:val="24"/>
                <w:szCs w:val="24"/>
              </w:rPr>
            </w:pPr>
            <w:r w:rsidRPr="00CE464F">
              <w:rPr>
                <w:rFonts w:ascii="Times New Roman" w:hAnsi="Times New Roman" w:cs="Times New Roman"/>
                <w:sz w:val="24"/>
                <w:szCs w:val="24"/>
              </w:rPr>
              <w:t xml:space="preserve">Введено в эксплуатацию 442,4 тыс. кв.м жилья экономического класса в 39 проектах на территории 25 субъектов Российской Федерации. </w:t>
            </w:r>
          </w:p>
          <w:p w:rsidR="00972557" w:rsidRPr="00CE464F" w:rsidRDefault="00972557" w:rsidP="00972557">
            <w:pPr>
              <w:pStyle w:val="a5"/>
              <w:ind w:left="0" w:firstLine="317"/>
              <w:jc w:val="both"/>
              <w:rPr>
                <w:rFonts w:ascii="Times New Roman" w:hAnsi="Times New Roman" w:cs="Times New Roman"/>
                <w:sz w:val="24"/>
                <w:szCs w:val="24"/>
              </w:rPr>
            </w:pPr>
            <w:r w:rsidRPr="00CE464F">
              <w:rPr>
                <w:rFonts w:ascii="Times New Roman" w:hAnsi="Times New Roman" w:cs="Times New Roman"/>
                <w:sz w:val="24"/>
                <w:szCs w:val="24"/>
              </w:rPr>
              <w:t>К концу 2016 года планируется ввести в эксплуатацию до 1,7 млн. кв.м жилья в рамках Программы в 117 проектах на территории 43 субъектов Российской Федерации.</w:t>
            </w:r>
          </w:p>
          <w:p w:rsidR="00F0707E" w:rsidRPr="00CE464F" w:rsidRDefault="00972557" w:rsidP="00972557">
            <w:pPr>
              <w:pStyle w:val="a5"/>
              <w:ind w:left="0" w:firstLine="322"/>
              <w:jc w:val="both"/>
              <w:rPr>
                <w:rFonts w:ascii="Times New Roman" w:hAnsi="Times New Roman" w:cs="Times New Roman"/>
                <w:b/>
                <w:sz w:val="24"/>
                <w:szCs w:val="24"/>
              </w:rPr>
            </w:pPr>
            <w:r w:rsidRPr="00CE464F">
              <w:rPr>
                <w:rFonts w:ascii="Times New Roman" w:hAnsi="Times New Roman" w:cs="Times New Roman"/>
                <w:sz w:val="24"/>
                <w:szCs w:val="24"/>
              </w:rPr>
              <w:t>В сводные реестры граждан включено 65,1 тыс. человек (без учета членов семей граждан – участников программы) в 57 субъектах Российской Федерации, из них 17,2 тыс. человек приобрели квартиры на условиях программы (792,1 тыс. кв.м жилья экономического класса) в 40 субъектах Российской Федерации.</w:t>
            </w:r>
          </w:p>
        </w:tc>
      </w:tr>
      <w:tr w:rsidR="00F0707E" w:rsidRPr="00CE464F" w:rsidTr="0084783D">
        <w:trPr>
          <w:trHeight w:val="610"/>
        </w:trPr>
        <w:tc>
          <w:tcPr>
            <w:tcW w:w="2836" w:type="dxa"/>
            <w:vMerge/>
            <w:shd w:val="clear" w:color="auto" w:fill="auto"/>
          </w:tcPr>
          <w:p w:rsidR="00F0707E" w:rsidRPr="00CE464F" w:rsidRDefault="00F0707E" w:rsidP="00617D1D">
            <w:pPr>
              <w:pStyle w:val="a5"/>
              <w:ind w:left="0"/>
              <w:jc w:val="center"/>
              <w:rPr>
                <w:rFonts w:ascii="Times New Roman" w:hAnsi="Times New Roman" w:cs="Times New Roman"/>
                <w:b/>
                <w:sz w:val="24"/>
                <w:szCs w:val="24"/>
              </w:rPr>
            </w:pPr>
          </w:p>
        </w:tc>
        <w:tc>
          <w:tcPr>
            <w:tcW w:w="2976" w:type="dxa"/>
            <w:shd w:val="clear" w:color="auto" w:fill="auto"/>
          </w:tcPr>
          <w:p w:rsidR="00F0707E" w:rsidRPr="00CE464F" w:rsidRDefault="00F0707E" w:rsidP="00617D1D">
            <w:pPr>
              <w:pStyle w:val="a5"/>
              <w:ind w:left="0"/>
              <w:rPr>
                <w:rFonts w:ascii="Times New Roman" w:hAnsi="Times New Roman" w:cs="Times New Roman"/>
                <w:b/>
                <w:i/>
                <w:sz w:val="26"/>
                <w:szCs w:val="26"/>
              </w:rPr>
            </w:pPr>
            <w:r w:rsidRPr="00CE464F">
              <w:rPr>
                <w:rFonts w:ascii="Times New Roman" w:hAnsi="Times New Roman" w:cs="Times New Roman"/>
                <w:b/>
                <w:i/>
                <w:sz w:val="26"/>
                <w:szCs w:val="26"/>
              </w:rPr>
              <w:t>Обеспечение жильем отдельных категорий граждан</w:t>
            </w:r>
          </w:p>
        </w:tc>
        <w:tc>
          <w:tcPr>
            <w:tcW w:w="9356" w:type="dxa"/>
            <w:shd w:val="clear" w:color="auto" w:fill="auto"/>
          </w:tcPr>
          <w:p w:rsidR="003E4DB8" w:rsidRPr="00CE464F" w:rsidRDefault="003E4DB8" w:rsidP="003E4DB8">
            <w:pPr>
              <w:pStyle w:val="a5"/>
              <w:ind w:left="0" w:firstLine="317"/>
              <w:jc w:val="both"/>
              <w:rPr>
                <w:rFonts w:ascii="Times New Roman" w:hAnsi="Times New Roman" w:cs="Times New Roman"/>
                <w:sz w:val="24"/>
                <w:szCs w:val="24"/>
              </w:rPr>
            </w:pPr>
            <w:r w:rsidRPr="00CE464F">
              <w:rPr>
                <w:rFonts w:ascii="Times New Roman" w:hAnsi="Times New Roman" w:cs="Times New Roman"/>
                <w:sz w:val="24"/>
                <w:szCs w:val="24"/>
              </w:rPr>
              <w:t>За 9 месяцев 2016 г. за счет средств федерального бюджета свои жилищные условия улучшили 7 929 ветеранов Великой Отечественной войны.</w:t>
            </w:r>
          </w:p>
          <w:p w:rsidR="002B5033" w:rsidRPr="00CE464F" w:rsidRDefault="003E4DB8" w:rsidP="003E4DB8">
            <w:pPr>
              <w:pStyle w:val="a5"/>
              <w:ind w:left="0" w:firstLine="317"/>
              <w:jc w:val="both"/>
              <w:rPr>
                <w:rFonts w:ascii="Times New Roman" w:hAnsi="Times New Roman" w:cs="Times New Roman"/>
                <w:b/>
                <w:sz w:val="24"/>
                <w:szCs w:val="24"/>
              </w:rPr>
            </w:pPr>
            <w:r w:rsidRPr="00CE464F">
              <w:rPr>
                <w:rFonts w:ascii="Times New Roman" w:hAnsi="Times New Roman" w:cs="Times New Roman"/>
                <w:sz w:val="24"/>
                <w:szCs w:val="24"/>
              </w:rPr>
              <w:t xml:space="preserve">За I полугодие 2016 г. за счет средств федерального бюджета свои жилищные условия улучшили 1 228 ветеранов боевых действий, инвалидов и семей, имеющих детей-инвалидов (информация за </w:t>
            </w:r>
            <w:r w:rsidRPr="00CE464F">
              <w:rPr>
                <w:rFonts w:ascii="Times New Roman" w:hAnsi="Times New Roman" w:cs="Times New Roman"/>
                <w:sz w:val="24"/>
                <w:szCs w:val="24"/>
                <w:lang w:val="en-US"/>
              </w:rPr>
              <w:t>III</w:t>
            </w:r>
            <w:r w:rsidRPr="00CE464F">
              <w:rPr>
                <w:rFonts w:ascii="Times New Roman" w:hAnsi="Times New Roman" w:cs="Times New Roman"/>
                <w:sz w:val="24"/>
                <w:szCs w:val="24"/>
              </w:rPr>
              <w:t xml:space="preserve"> квартал отсутствует).</w:t>
            </w:r>
          </w:p>
        </w:tc>
      </w:tr>
      <w:tr w:rsidR="00F0707E" w:rsidRPr="00CE464F" w:rsidTr="0084783D">
        <w:trPr>
          <w:trHeight w:val="610"/>
        </w:trPr>
        <w:tc>
          <w:tcPr>
            <w:tcW w:w="2836" w:type="dxa"/>
            <w:vMerge/>
            <w:shd w:val="clear" w:color="auto" w:fill="auto"/>
          </w:tcPr>
          <w:p w:rsidR="00F0707E" w:rsidRPr="00CE464F" w:rsidRDefault="00F0707E" w:rsidP="00617D1D">
            <w:pPr>
              <w:pStyle w:val="a5"/>
              <w:ind w:left="0"/>
              <w:jc w:val="center"/>
              <w:rPr>
                <w:rFonts w:ascii="Times New Roman" w:hAnsi="Times New Roman" w:cs="Times New Roman"/>
                <w:b/>
                <w:sz w:val="24"/>
                <w:szCs w:val="24"/>
              </w:rPr>
            </w:pPr>
          </w:p>
        </w:tc>
        <w:tc>
          <w:tcPr>
            <w:tcW w:w="2976" w:type="dxa"/>
            <w:shd w:val="clear" w:color="auto" w:fill="auto"/>
          </w:tcPr>
          <w:p w:rsidR="00F0707E" w:rsidRPr="00CE464F" w:rsidRDefault="00F0707E" w:rsidP="00617D1D">
            <w:pPr>
              <w:pStyle w:val="a5"/>
              <w:ind w:left="0"/>
              <w:rPr>
                <w:rFonts w:ascii="Times New Roman" w:hAnsi="Times New Roman" w:cs="Times New Roman"/>
                <w:b/>
                <w:i/>
                <w:sz w:val="26"/>
                <w:szCs w:val="26"/>
              </w:rPr>
            </w:pPr>
            <w:r w:rsidRPr="00CE464F">
              <w:rPr>
                <w:rFonts w:ascii="Times New Roman" w:hAnsi="Times New Roman" w:cs="Times New Roman"/>
                <w:b/>
                <w:i/>
                <w:sz w:val="26"/>
                <w:szCs w:val="26"/>
              </w:rPr>
              <w:t>Формирование рынка доступного арендного жилья и развитии некоммерческого жилищного фонда для граждан, имеющих невысокий уровень дохода</w:t>
            </w:r>
          </w:p>
        </w:tc>
        <w:tc>
          <w:tcPr>
            <w:tcW w:w="9356" w:type="dxa"/>
            <w:shd w:val="clear" w:color="auto" w:fill="auto"/>
          </w:tcPr>
          <w:p w:rsidR="00F0707E" w:rsidRPr="00CE464F" w:rsidRDefault="00F0707E" w:rsidP="00617D1D">
            <w:pPr>
              <w:pStyle w:val="a5"/>
              <w:ind w:left="0" w:firstLine="317"/>
              <w:jc w:val="both"/>
              <w:rPr>
                <w:rFonts w:ascii="Times New Roman" w:hAnsi="Times New Roman" w:cs="Times New Roman"/>
                <w:sz w:val="24"/>
                <w:szCs w:val="24"/>
              </w:rPr>
            </w:pPr>
            <w:r w:rsidRPr="00CE464F">
              <w:rPr>
                <w:rFonts w:ascii="Times New Roman" w:hAnsi="Times New Roman" w:cs="Times New Roman"/>
                <w:sz w:val="24"/>
                <w:szCs w:val="24"/>
              </w:rPr>
              <w:t xml:space="preserve">Во исполнение подпункта 5.6 пункта 5 раздела II Плана мероприятий по обеспечению повышения производительности труда, создания и модернизации высокопроизводительных рабочих мест, утвержденного распоряжением Правительства Российской Федерации от 9 июня 2014 г. № 1250-р, субъектам Российской Федерации необходимо разработать и принять региональные программы развития рынка арендного жилья. </w:t>
            </w:r>
          </w:p>
          <w:p w:rsidR="00F0707E" w:rsidRPr="00CE464F" w:rsidRDefault="00F0707E" w:rsidP="00617D1D">
            <w:pPr>
              <w:pStyle w:val="a5"/>
              <w:ind w:left="0" w:firstLine="317"/>
              <w:jc w:val="both"/>
              <w:rPr>
                <w:rFonts w:ascii="Times New Roman" w:hAnsi="Times New Roman" w:cs="Times New Roman"/>
                <w:sz w:val="24"/>
                <w:szCs w:val="24"/>
              </w:rPr>
            </w:pPr>
            <w:r w:rsidRPr="00CE464F">
              <w:rPr>
                <w:rFonts w:ascii="Times New Roman" w:hAnsi="Times New Roman" w:cs="Times New Roman"/>
                <w:sz w:val="24"/>
                <w:szCs w:val="24"/>
              </w:rPr>
              <w:t xml:space="preserve">По состоянию на 1 июля 2016 г. 62 субъекта Российской Федерации выполнили указанное поручение, в том числе обеспечив включение подпрограмм, задач, </w:t>
            </w:r>
            <w:r w:rsidRPr="00CE464F">
              <w:rPr>
                <w:rFonts w:ascii="Times New Roman" w:hAnsi="Times New Roman" w:cs="Times New Roman"/>
                <w:sz w:val="24"/>
                <w:szCs w:val="24"/>
              </w:rPr>
              <w:lastRenderedPageBreak/>
              <w:t>мероприятий, направленных на формирование и развитие рынка доступного арендного жилья, в существующие региональные программы жилищного строительства.</w:t>
            </w:r>
          </w:p>
          <w:p w:rsidR="00F0707E" w:rsidRPr="00CE464F" w:rsidRDefault="00F0707E" w:rsidP="00617D1D">
            <w:pPr>
              <w:pStyle w:val="a5"/>
              <w:ind w:left="0" w:firstLine="317"/>
              <w:jc w:val="both"/>
              <w:rPr>
                <w:rFonts w:ascii="Times New Roman" w:hAnsi="Times New Roman" w:cs="Times New Roman"/>
                <w:sz w:val="24"/>
                <w:szCs w:val="24"/>
              </w:rPr>
            </w:pPr>
            <w:r w:rsidRPr="00CE464F">
              <w:rPr>
                <w:rFonts w:ascii="Times New Roman" w:hAnsi="Times New Roman" w:cs="Times New Roman"/>
                <w:sz w:val="24"/>
                <w:szCs w:val="24"/>
              </w:rPr>
              <w:t xml:space="preserve">Минстроем России в субъекты Российской Федерации направлен перечень нормативных правовых актов субъектов Российской Федерации </w:t>
            </w:r>
            <w:r w:rsidRPr="00CE464F">
              <w:rPr>
                <w:rFonts w:ascii="Times New Roman" w:hAnsi="Times New Roman" w:cs="Times New Roman"/>
                <w:sz w:val="24"/>
                <w:szCs w:val="24"/>
              </w:rPr>
              <w:br/>
              <w:t xml:space="preserve">и правовых актов муниципальных образований, которые необходимо принять для реализации Федерального закона № 217-ФЗ, а также методические рекомендации </w:t>
            </w:r>
            <w:r w:rsidRPr="00CE464F">
              <w:rPr>
                <w:rFonts w:ascii="Times New Roman" w:hAnsi="Times New Roman" w:cs="Times New Roman"/>
                <w:sz w:val="24"/>
                <w:szCs w:val="24"/>
              </w:rPr>
              <w:br/>
              <w:t xml:space="preserve">по разработке проектов отдельных нормативных правовых актов субъектов Российской Федерации, содержащиеся в указанном перечне. </w:t>
            </w:r>
          </w:p>
          <w:p w:rsidR="00F0707E" w:rsidRPr="00CE464F" w:rsidRDefault="00F0707E" w:rsidP="00617D1D">
            <w:pPr>
              <w:pStyle w:val="a5"/>
              <w:ind w:left="0" w:firstLine="317"/>
              <w:jc w:val="both"/>
              <w:rPr>
                <w:rFonts w:ascii="Times New Roman" w:hAnsi="Times New Roman" w:cs="Times New Roman"/>
                <w:sz w:val="24"/>
                <w:szCs w:val="24"/>
              </w:rPr>
            </w:pPr>
            <w:r w:rsidRPr="00CE464F">
              <w:rPr>
                <w:rFonts w:ascii="Times New Roman" w:hAnsi="Times New Roman" w:cs="Times New Roman"/>
                <w:sz w:val="24"/>
                <w:szCs w:val="24"/>
              </w:rPr>
              <w:t>Минстроем России организован ежеквартальный мониторинг формирования рынка доступного наемного жилья и развития жилищного фонда социального использования.</w:t>
            </w:r>
          </w:p>
          <w:p w:rsidR="00F0707E" w:rsidRPr="00CE464F" w:rsidRDefault="00F0707E" w:rsidP="003E4DB8">
            <w:pPr>
              <w:pStyle w:val="a5"/>
              <w:ind w:left="0" w:firstLine="317"/>
              <w:jc w:val="both"/>
              <w:rPr>
                <w:rFonts w:ascii="Times New Roman" w:hAnsi="Times New Roman" w:cs="Times New Roman"/>
                <w:sz w:val="24"/>
                <w:szCs w:val="24"/>
              </w:rPr>
            </w:pPr>
            <w:r w:rsidRPr="00CE464F">
              <w:rPr>
                <w:rFonts w:ascii="Times New Roman" w:hAnsi="Times New Roman" w:cs="Times New Roman"/>
                <w:sz w:val="24"/>
                <w:szCs w:val="24"/>
              </w:rPr>
              <w:t xml:space="preserve">По состоянию на 1 апреля 2016 г. объем ввода арендного жилья в Российской Федерации составил </w:t>
            </w:r>
            <w:r w:rsidR="00633A68" w:rsidRPr="00CE464F">
              <w:rPr>
                <w:rFonts w:ascii="Times New Roman" w:hAnsi="Times New Roman" w:cs="Times New Roman"/>
                <w:sz w:val="24"/>
                <w:szCs w:val="24"/>
              </w:rPr>
              <w:t>1028,2 тыс. кв.м.</w:t>
            </w:r>
          </w:p>
          <w:p w:rsidR="003E4DB8" w:rsidRPr="00CE464F" w:rsidRDefault="003E4DB8" w:rsidP="003E4DB8">
            <w:pPr>
              <w:pStyle w:val="a5"/>
              <w:ind w:left="0" w:firstLine="317"/>
              <w:jc w:val="both"/>
              <w:rPr>
                <w:rFonts w:ascii="Times New Roman" w:hAnsi="Times New Roman" w:cs="Times New Roman"/>
                <w:sz w:val="24"/>
                <w:szCs w:val="24"/>
              </w:rPr>
            </w:pPr>
            <w:r w:rsidRPr="00CE464F">
              <w:rPr>
                <w:rFonts w:ascii="Times New Roman" w:hAnsi="Times New Roman" w:cs="Times New Roman"/>
                <w:sz w:val="24"/>
                <w:szCs w:val="24"/>
              </w:rPr>
              <w:t>Приказом Росстата от 10 июня 2016 г. № 279 утверждены формы федерального статистического наблюдения «Сведения о наемных домах» и указания по их заполнению.</w:t>
            </w:r>
          </w:p>
        </w:tc>
      </w:tr>
      <w:tr w:rsidR="00F0707E" w:rsidRPr="00CE464F" w:rsidTr="0084783D">
        <w:trPr>
          <w:trHeight w:val="610"/>
        </w:trPr>
        <w:tc>
          <w:tcPr>
            <w:tcW w:w="2836" w:type="dxa"/>
            <w:vMerge w:val="restart"/>
            <w:shd w:val="clear" w:color="auto" w:fill="auto"/>
          </w:tcPr>
          <w:p w:rsidR="00F0707E" w:rsidRPr="00CE464F" w:rsidRDefault="00F0707E" w:rsidP="00617D1D">
            <w:pPr>
              <w:pStyle w:val="a5"/>
              <w:ind w:left="0"/>
              <w:rPr>
                <w:rFonts w:ascii="Times New Roman" w:hAnsi="Times New Roman" w:cs="Times New Roman"/>
                <w:sz w:val="28"/>
                <w:szCs w:val="28"/>
              </w:rPr>
            </w:pPr>
            <w:r w:rsidRPr="00CE464F">
              <w:rPr>
                <w:rFonts w:ascii="Times New Roman" w:hAnsi="Times New Roman" w:cs="Times New Roman"/>
                <w:b/>
                <w:sz w:val="28"/>
                <w:szCs w:val="28"/>
              </w:rPr>
              <w:lastRenderedPageBreak/>
              <w:t>Цель 2</w:t>
            </w:r>
          </w:p>
          <w:p w:rsidR="00F0707E" w:rsidRPr="00CE464F" w:rsidRDefault="00F0707E" w:rsidP="00CE51B0">
            <w:pPr>
              <w:pStyle w:val="a5"/>
              <w:ind w:left="0"/>
              <w:jc w:val="both"/>
              <w:rPr>
                <w:rFonts w:ascii="Times New Roman" w:hAnsi="Times New Roman" w:cs="Times New Roman"/>
                <w:b/>
                <w:sz w:val="24"/>
                <w:szCs w:val="24"/>
              </w:rPr>
            </w:pPr>
            <w:r w:rsidRPr="00CE464F">
              <w:rPr>
                <w:rFonts w:ascii="Times New Roman" w:hAnsi="Times New Roman" w:cs="Times New Roman"/>
                <w:b/>
                <w:sz w:val="28"/>
                <w:szCs w:val="28"/>
              </w:rPr>
              <w:t>Совершенствование законодательства в области долевого строительства</w:t>
            </w:r>
          </w:p>
        </w:tc>
        <w:tc>
          <w:tcPr>
            <w:tcW w:w="2976" w:type="dxa"/>
            <w:shd w:val="clear" w:color="auto" w:fill="auto"/>
          </w:tcPr>
          <w:p w:rsidR="00F0707E" w:rsidRPr="00CE464F" w:rsidRDefault="00F0707E" w:rsidP="00617D1D">
            <w:pPr>
              <w:pStyle w:val="a5"/>
              <w:ind w:left="0"/>
              <w:rPr>
                <w:rFonts w:ascii="Times New Roman" w:hAnsi="Times New Roman" w:cs="Times New Roman"/>
                <w:b/>
                <w:i/>
                <w:sz w:val="26"/>
                <w:szCs w:val="26"/>
              </w:rPr>
            </w:pPr>
            <w:r w:rsidRPr="00CE464F">
              <w:rPr>
                <w:rFonts w:ascii="Times New Roman" w:hAnsi="Times New Roman" w:cs="Times New Roman"/>
                <w:b/>
                <w:i/>
                <w:sz w:val="26"/>
                <w:szCs w:val="26"/>
              </w:rPr>
              <w:t>Повышение привлекательности инвестиций в строительство жилья для граждан за счет повышения уровня государственных гарантий в долевом строительстве</w:t>
            </w:r>
          </w:p>
        </w:tc>
        <w:tc>
          <w:tcPr>
            <w:tcW w:w="9356" w:type="dxa"/>
            <w:vMerge w:val="restart"/>
            <w:shd w:val="clear" w:color="auto" w:fill="auto"/>
          </w:tcPr>
          <w:p w:rsidR="00F0707E" w:rsidRPr="00CE464F" w:rsidRDefault="00F0707E" w:rsidP="00617D1D">
            <w:pPr>
              <w:pStyle w:val="a5"/>
              <w:ind w:left="0" w:firstLine="317"/>
              <w:jc w:val="both"/>
              <w:rPr>
                <w:rFonts w:ascii="Times New Roman" w:hAnsi="Times New Roman" w:cs="Times New Roman"/>
                <w:sz w:val="24"/>
                <w:szCs w:val="24"/>
              </w:rPr>
            </w:pPr>
            <w:r w:rsidRPr="00CE464F">
              <w:rPr>
                <w:rFonts w:ascii="Times New Roman" w:hAnsi="Times New Roman" w:cs="Times New Roman"/>
                <w:sz w:val="24"/>
                <w:szCs w:val="24"/>
              </w:rPr>
              <w:t>3 июля 2016 г. принят Федеральный закон № 304-ФЗ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(далее - Федеральный закон № 304-ФЗ), предполагающий поэтапное введение новых требований, направленных на повышение защиты прав граждан-участников долевого строительства и повышение прозрачности деятельности застройщиков.</w:t>
            </w:r>
          </w:p>
          <w:p w:rsidR="00F0707E" w:rsidRPr="00CE464F" w:rsidRDefault="00F0707E" w:rsidP="00617D1D">
            <w:pPr>
              <w:pStyle w:val="a5"/>
              <w:ind w:left="0" w:firstLine="317"/>
              <w:jc w:val="both"/>
              <w:rPr>
                <w:rFonts w:ascii="Times New Roman" w:hAnsi="Times New Roman" w:cs="Times New Roman"/>
                <w:sz w:val="24"/>
                <w:szCs w:val="24"/>
              </w:rPr>
            </w:pPr>
            <w:r w:rsidRPr="00CE464F">
              <w:rPr>
                <w:rFonts w:ascii="Times New Roman" w:hAnsi="Times New Roman" w:cs="Times New Roman"/>
                <w:sz w:val="24"/>
                <w:szCs w:val="24"/>
              </w:rPr>
              <w:t>Федеральным законом № 304-ФЗ установлены требования к минимальному размеру уставного капитала застройщиков, имеющих право привлекать средства граждан-участников долевого строительства многоквартирных домов, дополнительные требования к раскрытию информации таким застройщиком на официальном сайте застройщика в информационно-телекоммуникационной сети «Интернет».</w:t>
            </w:r>
          </w:p>
          <w:p w:rsidR="00F0707E" w:rsidRPr="00CE464F" w:rsidRDefault="00F0707E" w:rsidP="00617D1D">
            <w:pPr>
              <w:pStyle w:val="a5"/>
              <w:ind w:left="0" w:firstLine="317"/>
              <w:jc w:val="both"/>
              <w:rPr>
                <w:rFonts w:ascii="Times New Roman" w:hAnsi="Times New Roman" w:cs="Times New Roman"/>
                <w:sz w:val="24"/>
                <w:szCs w:val="24"/>
              </w:rPr>
            </w:pPr>
            <w:r w:rsidRPr="00CE464F">
              <w:rPr>
                <w:rFonts w:ascii="Times New Roman" w:hAnsi="Times New Roman" w:cs="Times New Roman"/>
                <w:sz w:val="24"/>
                <w:szCs w:val="24"/>
              </w:rPr>
              <w:t>Кроме того, Федеральным законом № 304-ФЗ предусмотрено создание и ведение реестра застройщиков, привлекающих денежные средства граждан на основании договоров участия в долевом строительстве многоквартирных домов и иных объектов недвижимости, расширение полномочий контролирующего органа в части контроля за целевым использованием застройщиком денежных средств, уплачиваемых по договору участия в долевом строительстве, а также введение механизма проектного финансирования банками долевого строительства жилья.</w:t>
            </w:r>
          </w:p>
          <w:p w:rsidR="00F0707E" w:rsidRPr="00CE464F" w:rsidRDefault="00F0707E" w:rsidP="00617D1D">
            <w:pPr>
              <w:pStyle w:val="a5"/>
              <w:ind w:left="0" w:firstLine="317"/>
              <w:jc w:val="both"/>
              <w:rPr>
                <w:rFonts w:ascii="Times New Roman" w:hAnsi="Times New Roman" w:cs="Times New Roman"/>
                <w:sz w:val="24"/>
                <w:szCs w:val="24"/>
              </w:rPr>
            </w:pPr>
            <w:r w:rsidRPr="00CE464F">
              <w:rPr>
                <w:rFonts w:ascii="Times New Roman" w:hAnsi="Times New Roman" w:cs="Times New Roman"/>
                <w:sz w:val="24"/>
                <w:szCs w:val="24"/>
              </w:rPr>
              <w:t xml:space="preserve">Вместе с тем указанным федеральным законом введены нормы, предусматривающими дополнительные меры защиты участников долевого строительства, а именно создание </w:t>
            </w:r>
            <w:r w:rsidRPr="00CE464F">
              <w:rPr>
                <w:rFonts w:ascii="Times New Roman" w:hAnsi="Times New Roman" w:cs="Times New Roman"/>
                <w:sz w:val="24"/>
                <w:szCs w:val="24"/>
              </w:rPr>
              <w:lastRenderedPageBreak/>
              <w:t>нового института государственных гарантий - компенсационного фонда долевого строительства.</w:t>
            </w:r>
          </w:p>
          <w:p w:rsidR="00F0707E" w:rsidRPr="00CE464F" w:rsidRDefault="00F0707E" w:rsidP="00617D1D">
            <w:pPr>
              <w:pStyle w:val="a5"/>
              <w:ind w:left="0" w:firstLine="317"/>
              <w:jc w:val="both"/>
              <w:rPr>
                <w:rFonts w:ascii="Times New Roman" w:hAnsi="Times New Roman" w:cs="Times New Roman"/>
                <w:sz w:val="24"/>
                <w:szCs w:val="24"/>
              </w:rPr>
            </w:pPr>
            <w:r w:rsidRPr="00CE464F">
              <w:rPr>
                <w:rFonts w:ascii="Times New Roman" w:hAnsi="Times New Roman" w:cs="Times New Roman"/>
                <w:sz w:val="24"/>
                <w:szCs w:val="24"/>
              </w:rPr>
              <w:t>Указанные изменения позволят повысить привлекательность инвестиций в строительство жилья для граждан, что, в свою очередь, окажет стимулирующее воздействие на развитие жилищного строительства</w:t>
            </w:r>
          </w:p>
        </w:tc>
      </w:tr>
      <w:tr w:rsidR="00F0707E" w:rsidRPr="00CE464F" w:rsidTr="0084783D">
        <w:trPr>
          <w:trHeight w:val="2351"/>
        </w:trPr>
        <w:tc>
          <w:tcPr>
            <w:tcW w:w="2836" w:type="dxa"/>
            <w:vMerge/>
            <w:shd w:val="clear" w:color="auto" w:fill="auto"/>
          </w:tcPr>
          <w:p w:rsidR="00F0707E" w:rsidRPr="00CE464F" w:rsidRDefault="00F0707E" w:rsidP="00617D1D">
            <w:pPr>
              <w:pStyle w:val="a5"/>
              <w:ind w:left="0"/>
              <w:jc w:val="center"/>
              <w:rPr>
                <w:rFonts w:ascii="Times New Roman" w:hAnsi="Times New Roman" w:cs="Times New Roman"/>
                <w:b/>
                <w:sz w:val="24"/>
                <w:szCs w:val="24"/>
              </w:rPr>
            </w:pPr>
          </w:p>
        </w:tc>
        <w:tc>
          <w:tcPr>
            <w:tcW w:w="2976" w:type="dxa"/>
            <w:shd w:val="clear" w:color="auto" w:fill="auto"/>
          </w:tcPr>
          <w:p w:rsidR="00F0707E" w:rsidRPr="00CE464F" w:rsidRDefault="00F0707E" w:rsidP="00617D1D">
            <w:pPr>
              <w:pStyle w:val="a5"/>
              <w:ind w:left="0"/>
              <w:rPr>
                <w:rFonts w:ascii="Times New Roman" w:hAnsi="Times New Roman" w:cs="Times New Roman"/>
                <w:b/>
                <w:i/>
                <w:sz w:val="26"/>
                <w:szCs w:val="26"/>
              </w:rPr>
            </w:pPr>
            <w:r w:rsidRPr="00CE464F">
              <w:rPr>
                <w:rFonts w:ascii="Times New Roman" w:hAnsi="Times New Roman" w:cs="Times New Roman"/>
                <w:b/>
                <w:i/>
                <w:sz w:val="26"/>
                <w:szCs w:val="26"/>
              </w:rPr>
              <w:t>Развитие института проектного кредитования строительной отрасли</w:t>
            </w:r>
          </w:p>
        </w:tc>
        <w:tc>
          <w:tcPr>
            <w:tcW w:w="9356" w:type="dxa"/>
            <w:vMerge/>
            <w:shd w:val="clear" w:color="auto" w:fill="auto"/>
          </w:tcPr>
          <w:p w:rsidR="00F0707E" w:rsidRPr="00CE464F" w:rsidRDefault="00F0707E" w:rsidP="00617D1D">
            <w:pPr>
              <w:pStyle w:val="a5"/>
              <w:ind w:left="0" w:firstLine="317"/>
              <w:jc w:val="both"/>
              <w:rPr>
                <w:rFonts w:ascii="Times New Roman" w:hAnsi="Times New Roman" w:cs="Times New Roman"/>
                <w:sz w:val="24"/>
                <w:szCs w:val="24"/>
              </w:rPr>
            </w:pPr>
          </w:p>
        </w:tc>
      </w:tr>
      <w:tr w:rsidR="00F0707E" w:rsidRPr="00CE464F" w:rsidTr="0084783D">
        <w:trPr>
          <w:trHeight w:val="610"/>
        </w:trPr>
        <w:tc>
          <w:tcPr>
            <w:tcW w:w="2836" w:type="dxa"/>
            <w:vMerge/>
            <w:shd w:val="clear" w:color="auto" w:fill="auto"/>
          </w:tcPr>
          <w:p w:rsidR="00F0707E" w:rsidRPr="00CE464F" w:rsidRDefault="00F0707E" w:rsidP="00617D1D">
            <w:pPr>
              <w:pStyle w:val="a5"/>
              <w:ind w:left="0"/>
              <w:jc w:val="center"/>
              <w:rPr>
                <w:rFonts w:ascii="Times New Roman" w:hAnsi="Times New Roman" w:cs="Times New Roman"/>
                <w:b/>
                <w:sz w:val="24"/>
                <w:szCs w:val="24"/>
              </w:rPr>
            </w:pPr>
          </w:p>
        </w:tc>
        <w:tc>
          <w:tcPr>
            <w:tcW w:w="2976" w:type="dxa"/>
            <w:shd w:val="clear" w:color="auto" w:fill="auto"/>
          </w:tcPr>
          <w:p w:rsidR="00F0707E" w:rsidRPr="00CE464F" w:rsidRDefault="00F0707E" w:rsidP="00617D1D">
            <w:pPr>
              <w:pStyle w:val="a5"/>
              <w:ind w:left="0"/>
              <w:rPr>
                <w:rFonts w:ascii="Times New Roman" w:hAnsi="Times New Roman" w:cs="Times New Roman"/>
                <w:b/>
                <w:i/>
                <w:sz w:val="26"/>
                <w:szCs w:val="26"/>
              </w:rPr>
            </w:pPr>
            <w:r w:rsidRPr="00CE464F">
              <w:rPr>
                <w:rFonts w:ascii="Times New Roman" w:hAnsi="Times New Roman" w:cs="Times New Roman"/>
                <w:b/>
                <w:i/>
                <w:sz w:val="26"/>
                <w:szCs w:val="26"/>
              </w:rPr>
              <w:t>Минимизация рисков для участников долевого строительства</w:t>
            </w:r>
          </w:p>
        </w:tc>
        <w:tc>
          <w:tcPr>
            <w:tcW w:w="9356" w:type="dxa"/>
            <w:vMerge/>
            <w:shd w:val="clear" w:color="auto" w:fill="auto"/>
          </w:tcPr>
          <w:p w:rsidR="00F0707E" w:rsidRPr="00CE464F" w:rsidRDefault="00F0707E" w:rsidP="00617D1D">
            <w:pPr>
              <w:pStyle w:val="a5"/>
              <w:ind w:left="0" w:firstLine="317"/>
              <w:jc w:val="both"/>
              <w:rPr>
                <w:rFonts w:ascii="Times New Roman" w:hAnsi="Times New Roman" w:cs="Times New Roman"/>
                <w:sz w:val="24"/>
                <w:szCs w:val="24"/>
              </w:rPr>
            </w:pPr>
          </w:p>
        </w:tc>
      </w:tr>
      <w:tr w:rsidR="00CE51B0" w:rsidRPr="00CE464F" w:rsidTr="0084783D">
        <w:trPr>
          <w:trHeight w:val="610"/>
        </w:trPr>
        <w:tc>
          <w:tcPr>
            <w:tcW w:w="2836" w:type="dxa"/>
            <w:vMerge w:val="restart"/>
            <w:shd w:val="clear" w:color="auto" w:fill="auto"/>
          </w:tcPr>
          <w:p w:rsidR="00CE51B0" w:rsidRPr="00CE464F" w:rsidRDefault="00CE51B0" w:rsidP="00CE51B0">
            <w:pPr>
              <w:pStyle w:val="a5"/>
              <w:ind w:left="0"/>
              <w:rPr>
                <w:rFonts w:ascii="Times New Roman" w:hAnsi="Times New Roman" w:cs="Times New Roman"/>
                <w:b/>
                <w:sz w:val="28"/>
                <w:szCs w:val="28"/>
              </w:rPr>
            </w:pPr>
            <w:r w:rsidRPr="00CE464F">
              <w:rPr>
                <w:rFonts w:ascii="Times New Roman" w:eastAsia="Times New Roman" w:hAnsi="Times New Roman" w:cs="Times New Roman"/>
                <w:b/>
                <w:sz w:val="28"/>
                <w:szCs w:val="28"/>
                <w:lang w:eastAsia="ru-RU"/>
              </w:rPr>
              <w:t>Цель 3 Реформирование градостроительной деятельности</w:t>
            </w:r>
          </w:p>
        </w:tc>
        <w:tc>
          <w:tcPr>
            <w:tcW w:w="2976" w:type="dxa"/>
            <w:shd w:val="clear" w:color="auto" w:fill="auto"/>
          </w:tcPr>
          <w:p w:rsidR="00CE51B0" w:rsidRPr="00CE464F" w:rsidRDefault="00CE51B0" w:rsidP="00617D1D">
            <w:pPr>
              <w:rPr>
                <w:rFonts w:ascii="Times New Roman" w:hAnsi="Times New Roman" w:cs="Times New Roman"/>
                <w:sz w:val="24"/>
                <w:szCs w:val="24"/>
              </w:rPr>
            </w:pPr>
            <w:r w:rsidRPr="00CE464F">
              <w:rPr>
                <w:rFonts w:ascii="Times New Roman" w:hAnsi="Times New Roman" w:cs="Times New Roman"/>
                <w:b/>
                <w:i/>
                <w:sz w:val="26"/>
                <w:szCs w:val="26"/>
              </w:rPr>
              <w:t>Совершенствование системы сметного нормирования</w:t>
            </w:r>
            <w:r w:rsidRPr="00CE464F">
              <w:rPr>
                <w:rFonts w:ascii="Times New Roman" w:eastAsia="Times New Roman" w:hAnsi="Times New Roman" w:cs="Times New Roman"/>
                <w:b/>
                <w:i/>
                <w:sz w:val="26"/>
                <w:szCs w:val="26"/>
                <w:lang w:eastAsia="ru-RU"/>
              </w:rPr>
              <w:t xml:space="preserve"> и </w:t>
            </w:r>
            <w:r w:rsidRPr="00CE464F">
              <w:rPr>
                <w:rFonts w:ascii="Times New Roman" w:hAnsi="Times New Roman" w:cs="Times New Roman"/>
                <w:b/>
                <w:i/>
                <w:sz w:val="26"/>
                <w:szCs w:val="26"/>
              </w:rPr>
              <w:t>ценообразования в области в градостроительной деятельности</w:t>
            </w:r>
            <w:r w:rsidRPr="00CE464F">
              <w:rPr>
                <w:rFonts w:ascii="Times New Roman" w:hAnsi="Times New Roman" w:cs="Times New Roman"/>
                <w:sz w:val="24"/>
                <w:szCs w:val="24"/>
              </w:rPr>
              <w:t>:</w:t>
            </w:r>
          </w:p>
          <w:p w:rsidR="00CE51B0" w:rsidRPr="00CE464F" w:rsidRDefault="00CE51B0" w:rsidP="00617D1D">
            <w:pPr>
              <w:rPr>
                <w:rFonts w:ascii="Times New Roman" w:hAnsi="Times New Roman" w:cs="Times New Roman"/>
                <w:sz w:val="24"/>
                <w:szCs w:val="24"/>
              </w:rPr>
            </w:pPr>
            <w:r w:rsidRPr="00CE464F">
              <w:rPr>
                <w:rFonts w:ascii="Times New Roman" w:hAnsi="Times New Roman" w:cs="Times New Roman"/>
                <w:sz w:val="24"/>
                <w:szCs w:val="24"/>
              </w:rPr>
              <w:t>- формирование единого подхода при создании и использовании нормативных правовых актов в области сметного нормирования и ценообразования в сфере градостроительной деятельности, основанного на принципах прозрачности, открытости и достоверности;</w:t>
            </w:r>
          </w:p>
          <w:p w:rsidR="00CE51B0" w:rsidRPr="00CE464F" w:rsidRDefault="00CE51B0" w:rsidP="00617D1D">
            <w:pPr>
              <w:rPr>
                <w:rFonts w:ascii="Times New Roman" w:hAnsi="Times New Roman" w:cs="Times New Roman"/>
                <w:sz w:val="24"/>
                <w:szCs w:val="24"/>
              </w:rPr>
            </w:pPr>
            <w:r w:rsidRPr="00CE464F">
              <w:rPr>
                <w:rFonts w:ascii="Times New Roman" w:hAnsi="Times New Roman" w:cs="Times New Roman"/>
                <w:sz w:val="24"/>
                <w:szCs w:val="24"/>
              </w:rPr>
              <w:t xml:space="preserve">- формирование и ведение единого государственного реестра сметных нормативов, обеспечивающего актуальность, достоверность и защиту информации, а также открытость и доступность включенных в него данных, возможность их </w:t>
            </w:r>
            <w:r w:rsidRPr="00CE464F">
              <w:rPr>
                <w:rFonts w:ascii="Times New Roman" w:hAnsi="Times New Roman" w:cs="Times New Roman"/>
                <w:sz w:val="24"/>
                <w:szCs w:val="24"/>
              </w:rPr>
              <w:lastRenderedPageBreak/>
              <w:t>интеграции в иные информационные системы;</w:t>
            </w:r>
          </w:p>
          <w:p w:rsidR="00CE51B0" w:rsidRPr="00CE464F" w:rsidRDefault="00CE51B0" w:rsidP="00617D1D">
            <w:pPr>
              <w:rPr>
                <w:rFonts w:ascii="Times New Roman" w:hAnsi="Times New Roman" w:cs="Times New Roman"/>
                <w:sz w:val="24"/>
                <w:szCs w:val="24"/>
              </w:rPr>
            </w:pPr>
            <w:r w:rsidRPr="00CE464F">
              <w:rPr>
                <w:rFonts w:ascii="Times New Roman" w:hAnsi="Times New Roman" w:cs="Times New Roman"/>
                <w:sz w:val="24"/>
                <w:szCs w:val="24"/>
              </w:rPr>
              <w:t>- установление требований к сметным нормам и нормативам с учетом их соответствия современному уровню развития техники и технологий производства и строительства;</w:t>
            </w:r>
          </w:p>
          <w:p w:rsidR="00CE51B0" w:rsidRPr="00CE464F" w:rsidRDefault="00CE51B0" w:rsidP="00617D1D">
            <w:pPr>
              <w:ind w:firstLine="34"/>
              <w:rPr>
                <w:rFonts w:ascii="Times New Roman" w:hAnsi="Times New Roman" w:cs="Times New Roman"/>
                <w:sz w:val="24"/>
                <w:szCs w:val="24"/>
              </w:rPr>
            </w:pPr>
            <w:r w:rsidRPr="00CE464F">
              <w:rPr>
                <w:rFonts w:ascii="Times New Roman" w:hAnsi="Times New Roman" w:cs="Times New Roman"/>
                <w:sz w:val="24"/>
                <w:szCs w:val="24"/>
              </w:rPr>
              <w:t>- повышение ответственности и квалификации специалистов, осуществляющих проверку достоверности сметной стоимости, в том числе за счет проведения их аттестации и закрепления персональной ответственности за результаты работы.</w:t>
            </w:r>
          </w:p>
        </w:tc>
        <w:tc>
          <w:tcPr>
            <w:tcW w:w="9356" w:type="dxa"/>
            <w:shd w:val="clear" w:color="auto" w:fill="auto"/>
          </w:tcPr>
          <w:p w:rsidR="004D7C71" w:rsidRPr="00CE464F" w:rsidRDefault="004D7C71" w:rsidP="00871D71">
            <w:pPr>
              <w:ind w:firstLine="322"/>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lastRenderedPageBreak/>
              <w:t>4 июля 2016 г. вступил в силу Федеральный закон от 3 июля 2016 г. № 369-ФЗ «О внесении изменений в Градостроительный кодекс Российской Федерации и статьи 11 и 14 Федерального закона «Об инвестиционной деятельности в Российской Федерации, осуществляемой в форме капитальных вложений», которым предусмотрено создание единой системы правового регулирования в сфере ценообразования и сметного нормирования в области градостроительной деятельности, в том числе дополнение понятийного аппарата Градостроительного кодекса Российской Федерации для установления единого подхода при формировании нормативных правовых актов в данной сфере, расширение полномочий органов государственной власти.</w:t>
            </w:r>
          </w:p>
          <w:p w:rsidR="004D7C71" w:rsidRPr="00CE464F" w:rsidRDefault="004D7C71" w:rsidP="00871D71">
            <w:pPr>
              <w:ind w:firstLine="322"/>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 xml:space="preserve">Реализация принятого федерального закона коренным образом меняет подходы к ценообразованию в строительстве: повысится прозрачность формирования смет, появится федеральная государственная информационная система, в которой будут сосредоточены в открытом доступе все цены на строительные ресурсы и сметные нормативы (это призвано свести к минимуму злоупотребления при формировании стоимости строительства объектов с привлечением средств бюджетной системы Российской Федерации). </w:t>
            </w:r>
          </w:p>
          <w:p w:rsidR="004D7C71" w:rsidRPr="00CE464F" w:rsidRDefault="004D7C71" w:rsidP="00871D71">
            <w:pPr>
              <w:ind w:firstLine="322"/>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В целях реализации положений Федерального закона от 3 июля 2016 г. № 369-ФЗ постановлением Правительства Российской Федерации от 23 сентября 2016 г. № 959 утверждено Положение о федеральной государственной информационной системе ценообразования в строительстве.</w:t>
            </w:r>
          </w:p>
          <w:p w:rsidR="004D7C71" w:rsidRPr="00CE464F" w:rsidRDefault="004D7C71" w:rsidP="00871D71">
            <w:pPr>
              <w:ind w:firstLine="322"/>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Указанное Положение определяет порядок создания и эксплуатации федеральной государственной информационной системы ценообразования в строительстве, требования к программным и техническим средствам ведения информационной системы, требования к информации, доступ к которой должен обеспечиваться посредством информационной системы, и способам ее отображения, порядок предоставления органам государственной власти, органам местного самоуправления, физическим и юридическим лицам доступа к информации, размещаемой в информационной системе, порядок взаимодействия информационной системы с иными государственными информационными системами.</w:t>
            </w:r>
          </w:p>
          <w:p w:rsidR="004D7C71" w:rsidRPr="00CE464F" w:rsidRDefault="004D7C71" w:rsidP="00871D71">
            <w:pPr>
              <w:ind w:firstLine="322"/>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Информация, содержащаяся в информационной системе, является открытой и общедоступной для ознакомления с ней физическими и юридическими лицами на официальном сайте оператора информационной системы в информационно-</w:t>
            </w:r>
            <w:r w:rsidRPr="00CE464F">
              <w:rPr>
                <w:rFonts w:ascii="Times New Roman" w:eastAsia="MS Mincho" w:hAnsi="Times New Roman" w:cs="Times New Roman"/>
                <w:bCs/>
                <w:sz w:val="24"/>
                <w:szCs w:val="24"/>
                <w:lang w:eastAsia="ru-RU"/>
              </w:rPr>
              <w:lastRenderedPageBreak/>
              <w:t>телекоммуникационной сети «Интернет», за исключением информации, являющейся коммерческой тайной либо доступ к которой ограничен законодательством Российской Федерации.</w:t>
            </w:r>
          </w:p>
          <w:p w:rsidR="004D7C71" w:rsidRPr="00CE464F" w:rsidRDefault="004D7C71" w:rsidP="00871D71">
            <w:pPr>
              <w:ind w:firstLine="322"/>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В целях реализации положений Федерального закона от 3 июля 2016 г. № 369-ФЗ Минстроем России осуществляется подготовка следующих проектов нормативных правовых актов</w:t>
            </w:r>
            <w:r w:rsidR="00871D71" w:rsidRPr="00CE464F">
              <w:rPr>
                <w:rFonts w:ascii="Times New Roman" w:eastAsia="MS Mincho" w:hAnsi="Times New Roman" w:cs="Times New Roman"/>
                <w:bCs/>
                <w:sz w:val="24"/>
                <w:szCs w:val="24"/>
                <w:lang w:eastAsia="ru-RU"/>
              </w:rPr>
              <w:t>:</w:t>
            </w:r>
          </w:p>
          <w:p w:rsidR="004D7C71" w:rsidRPr="00CE464F" w:rsidRDefault="00871D71" w:rsidP="00871D71">
            <w:pPr>
              <w:ind w:firstLine="322"/>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 п</w:t>
            </w:r>
            <w:r w:rsidR="004D7C71" w:rsidRPr="00CE464F">
              <w:rPr>
                <w:rFonts w:ascii="Times New Roman" w:eastAsia="MS Mincho" w:hAnsi="Times New Roman" w:cs="Times New Roman"/>
                <w:bCs/>
                <w:sz w:val="24"/>
                <w:szCs w:val="24"/>
                <w:lang w:eastAsia="ru-RU"/>
              </w:rPr>
              <w:t>роект постановления Правительства Российской Федерации «Об утверждении порядка осуществления мониторинга стоимости строительных ресурсов» (далее – проект постановления) разработан в целях повышения достоверности сметной стоимости строительства, реконструкции, капитального ремонта объектов капитального строительства на стадии определения начальной (максимальной) цены государственного (муниципального) контракта.</w:t>
            </w:r>
          </w:p>
          <w:p w:rsidR="004D7C71" w:rsidRPr="00CE464F" w:rsidRDefault="004D7C71" w:rsidP="00871D71">
            <w:pPr>
              <w:ind w:firstLine="322"/>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 xml:space="preserve">Принятие </w:t>
            </w:r>
            <w:r w:rsidR="00871D71" w:rsidRPr="00CE464F">
              <w:rPr>
                <w:rFonts w:ascii="Times New Roman" w:eastAsia="MS Mincho" w:hAnsi="Times New Roman" w:cs="Times New Roman"/>
                <w:bCs/>
                <w:sz w:val="24"/>
                <w:szCs w:val="24"/>
                <w:lang w:eastAsia="ru-RU"/>
              </w:rPr>
              <w:t xml:space="preserve">данного </w:t>
            </w:r>
            <w:r w:rsidRPr="00CE464F">
              <w:rPr>
                <w:rFonts w:ascii="Times New Roman" w:eastAsia="MS Mincho" w:hAnsi="Times New Roman" w:cs="Times New Roman"/>
                <w:bCs/>
                <w:sz w:val="24"/>
                <w:szCs w:val="24"/>
                <w:lang w:eastAsia="ru-RU"/>
              </w:rPr>
              <w:t>проекта постановления позволит определить достоверную сметную стоимость строительства, реконструкции, капитального ремонта объектов капитального строительства, финансируемых за счет средств бюджетов бюджетной системы Российской Федерации, путем исключения применения при определении стоимости строительства цен посредников на строительные ресурсы</w:t>
            </w:r>
            <w:r w:rsidR="00871D71" w:rsidRPr="00CE464F">
              <w:rPr>
                <w:rFonts w:ascii="Times New Roman" w:eastAsia="MS Mincho" w:hAnsi="Times New Roman" w:cs="Times New Roman"/>
                <w:bCs/>
                <w:sz w:val="24"/>
                <w:szCs w:val="24"/>
                <w:lang w:eastAsia="ru-RU"/>
              </w:rPr>
              <w:t>;</w:t>
            </w:r>
            <w:r w:rsidRPr="00CE464F">
              <w:rPr>
                <w:rFonts w:ascii="Times New Roman" w:eastAsia="MS Mincho" w:hAnsi="Times New Roman" w:cs="Times New Roman"/>
                <w:bCs/>
                <w:sz w:val="24"/>
                <w:szCs w:val="24"/>
                <w:lang w:eastAsia="ru-RU"/>
              </w:rPr>
              <w:t xml:space="preserve">  </w:t>
            </w:r>
          </w:p>
          <w:p w:rsidR="004D7C71" w:rsidRPr="00CE464F" w:rsidRDefault="00871D71" w:rsidP="00871D71">
            <w:pPr>
              <w:ind w:firstLine="322"/>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 п</w:t>
            </w:r>
            <w:r w:rsidR="004D7C71" w:rsidRPr="00CE464F">
              <w:rPr>
                <w:rFonts w:ascii="Times New Roman" w:eastAsia="MS Mincho" w:hAnsi="Times New Roman" w:cs="Times New Roman"/>
                <w:bCs/>
                <w:sz w:val="24"/>
                <w:szCs w:val="24"/>
                <w:lang w:eastAsia="ru-RU"/>
              </w:rPr>
              <w:t>роект приказа Минстроя России «Об утверждении порядка утверждения сметных нормативов», которым устанавливается порядок утверждения сметных нормативов, в том числе порядок взаимодействия между заявителями и Минстроем России, порядок утверждения плана разработки сметных нормативов, а также процедуры, необходимые для утверждения сметных нормативов.</w:t>
            </w:r>
          </w:p>
          <w:p w:rsidR="004D7C71" w:rsidRPr="00CE464F" w:rsidRDefault="004D7C71" w:rsidP="00871D71">
            <w:pPr>
              <w:pStyle w:val="a5"/>
              <w:ind w:left="0" w:firstLine="322"/>
              <w:jc w:val="both"/>
              <w:rPr>
                <w:rFonts w:ascii="Times New Roman" w:hAnsi="Times New Roman" w:cs="Times New Roman"/>
                <w:bCs/>
                <w:sz w:val="24"/>
                <w:szCs w:val="24"/>
              </w:rPr>
            </w:pPr>
            <w:r w:rsidRPr="00CE464F">
              <w:rPr>
                <w:rFonts w:ascii="Times New Roman" w:hAnsi="Times New Roman" w:cs="Times New Roman"/>
                <w:bCs/>
                <w:sz w:val="24"/>
                <w:szCs w:val="24"/>
              </w:rPr>
              <w:t>Работа по реализации закона завершится к концу 2017 года.</w:t>
            </w:r>
          </w:p>
          <w:p w:rsidR="00871D71" w:rsidRPr="00CE464F" w:rsidRDefault="00871D71" w:rsidP="00871D71">
            <w:pPr>
              <w:ind w:firstLine="322"/>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3 июля 2016 года принят Федеральный закон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(далее – Федеральный закон № 373).</w:t>
            </w:r>
          </w:p>
          <w:p w:rsidR="00871D71" w:rsidRPr="00CE464F" w:rsidRDefault="00871D71" w:rsidP="00871D71">
            <w:pPr>
              <w:ind w:firstLine="322"/>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Федеральным законом № 373 установлен механизм осуществления комплексного развития территории как по инициативе правообладателей земельных участков, так и по решению органа местного самоуправления.</w:t>
            </w:r>
          </w:p>
          <w:p w:rsidR="00871D71" w:rsidRPr="00CE464F" w:rsidRDefault="00871D71" w:rsidP="00871D71">
            <w:pPr>
              <w:ind w:firstLine="322"/>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 xml:space="preserve">В случае если комплексное развитие территории будет осуществляться правообладателями земельных участков, они заключают между собой соглашение, содержащее разграничение обязанностей и расходов по подготовке документации по планировке территории, проектированию и строительству. На основе этого соглашения </w:t>
            </w:r>
            <w:r w:rsidRPr="00CE464F">
              <w:rPr>
                <w:rFonts w:ascii="Times New Roman" w:eastAsia="MS Mincho" w:hAnsi="Times New Roman" w:cs="Times New Roman"/>
                <w:bCs/>
                <w:sz w:val="24"/>
                <w:szCs w:val="24"/>
                <w:lang w:eastAsia="ru-RU"/>
              </w:rPr>
              <w:lastRenderedPageBreak/>
              <w:t>готовится документация по планировке территории и заключается договор с органом местного самоуправления, в котором определяется обязанность таких правообладателей обеспечить строительство объектов коммунальной, социальной и транспортной инфраструктур, сроки строительства, а также компенсационные мероприятия (это могут быть налоговые льготы, предоставление равнозначных земельных участков, снижение арендной платы).</w:t>
            </w:r>
          </w:p>
          <w:p w:rsidR="00871D71" w:rsidRPr="00CE464F" w:rsidRDefault="00871D71" w:rsidP="00871D71">
            <w:pPr>
              <w:ind w:firstLine="322"/>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При втором механизме комплексного развития территории с инициативой выступает орган местного самоуправления. Такая инициатива возможна в случае, если правообладатели земельных участков не реализовали возможность такого развития по собственной инициативе. Этот механизм включает в себя проведение аукциона на право заключения договора с органом местного самоуправления. Кроме того, предусмотрена возможность изъятия земельных участков для муниципальных нужд. Также определены условия договора, закреплена обязанность проектирования и строительства на основе документации по планировке территории, обязанность соблюдения сроков строительства.</w:t>
            </w:r>
          </w:p>
          <w:p w:rsidR="00871D71" w:rsidRPr="00CE464F" w:rsidRDefault="00871D71" w:rsidP="00871D71">
            <w:pPr>
              <w:ind w:firstLine="322"/>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Такой подход к застройке территории позволит обеспечить переход от строительства «квадратных метров» к строительству жилой среды, от проектирования объектов к проектированию пространств. Это даст возможность обеспечить высокие стандарты качества жизни для населения, сформировать резерв инфраструктурного обеспечения территории.</w:t>
            </w:r>
          </w:p>
          <w:p w:rsidR="00871D71" w:rsidRPr="00CE464F" w:rsidRDefault="00871D71" w:rsidP="00871D71">
            <w:pPr>
              <w:ind w:firstLine="322"/>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 xml:space="preserve">Федеральный закон № 373 вступит в силу в январе 2017 года, а отдельные положения – в июле 2017 года. До этого периода муниципальные образования должны привести в соответствие с принятым законом правила землепользования и застройки, где и определятся территории, подлежащие комплексному развитию. </w:t>
            </w:r>
          </w:p>
          <w:p w:rsidR="00871D71" w:rsidRPr="00CE464F" w:rsidRDefault="00871D71" w:rsidP="00871D71">
            <w:pPr>
              <w:ind w:firstLine="322"/>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В целом Федеральным законом № 373 решаются следующие проблемы:</w:t>
            </w:r>
          </w:p>
          <w:p w:rsidR="00871D71" w:rsidRPr="00CE464F" w:rsidRDefault="00871D71" w:rsidP="00871D71">
            <w:pPr>
              <w:ind w:firstLine="322"/>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 вовлечение в оборот неиспользуемых земельных участков, занятых аварийными, подлежащими сносу объектами, самовольными постройками;</w:t>
            </w:r>
          </w:p>
          <w:p w:rsidR="00871D71" w:rsidRPr="00CE464F" w:rsidRDefault="00871D71" w:rsidP="00871D71">
            <w:pPr>
              <w:ind w:firstLine="322"/>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 снижение административных барьеров в строительстве в части уменьшения процедур на стадии подготовки документации по планировке территории;</w:t>
            </w:r>
          </w:p>
          <w:p w:rsidR="00871D71" w:rsidRPr="00CE464F" w:rsidRDefault="00871D71" w:rsidP="00871D71">
            <w:pPr>
              <w:ind w:firstLine="322"/>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 строительство объектов социального назначения одновременно с коммерческой недвижимостью (решается проблема строительства жилья, не обеспеченного инфраструктурой);</w:t>
            </w:r>
          </w:p>
          <w:p w:rsidR="00871D71" w:rsidRPr="00CE464F" w:rsidRDefault="00871D71" w:rsidP="00871D71">
            <w:pPr>
              <w:ind w:firstLine="322"/>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 минимизация точечной застройки путем комплексного развития территорий;</w:t>
            </w:r>
          </w:p>
          <w:p w:rsidR="00871D71" w:rsidRPr="00CE464F" w:rsidRDefault="00871D71" w:rsidP="00871D71">
            <w:pPr>
              <w:ind w:firstLine="322"/>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 повышение качества градостроительной документации, приводящее к снижению затрат на следующих стадиях строительства.</w:t>
            </w:r>
          </w:p>
          <w:p w:rsidR="00871D71" w:rsidRPr="00CE464F" w:rsidRDefault="00871D71" w:rsidP="00871D71">
            <w:pPr>
              <w:pStyle w:val="a5"/>
              <w:ind w:left="0" w:firstLine="322"/>
              <w:jc w:val="both"/>
              <w:rPr>
                <w:rFonts w:ascii="Times New Roman" w:hAnsi="Times New Roman" w:cs="Times New Roman"/>
                <w:sz w:val="24"/>
                <w:szCs w:val="24"/>
              </w:rPr>
            </w:pPr>
            <w:r w:rsidRPr="00CE464F">
              <w:rPr>
                <w:rFonts w:ascii="Times New Roman" w:eastAsia="MS Mincho" w:hAnsi="Times New Roman" w:cs="Times New Roman"/>
                <w:bCs/>
                <w:sz w:val="24"/>
                <w:szCs w:val="24"/>
                <w:lang w:eastAsia="ru-RU"/>
              </w:rPr>
              <w:t xml:space="preserve">Также </w:t>
            </w:r>
            <w:r w:rsidRPr="00CE464F">
              <w:rPr>
                <w:rFonts w:ascii="Times New Roman" w:eastAsia="Times New Roman" w:hAnsi="Times New Roman" w:cs="Times New Roman"/>
                <w:bCs/>
                <w:color w:val="000000" w:themeColor="text1"/>
                <w:sz w:val="24"/>
                <w:szCs w:val="24"/>
                <w:lang w:eastAsia="ru-RU"/>
              </w:rPr>
              <w:t xml:space="preserve">Минстроем России </w:t>
            </w:r>
            <w:r w:rsidRPr="00CE464F">
              <w:rPr>
                <w:rFonts w:ascii="Times New Roman" w:eastAsia="MS Mincho" w:hAnsi="Times New Roman" w:cs="Times New Roman"/>
                <w:bCs/>
                <w:sz w:val="24"/>
                <w:szCs w:val="24"/>
                <w:lang w:eastAsia="ru-RU"/>
              </w:rPr>
              <w:t xml:space="preserve">подготавливаются нормативно-правовые акты во исполнение Плана-графика по подготовке проектов актов Правительства Российской </w:t>
            </w:r>
            <w:r w:rsidRPr="00CE464F">
              <w:rPr>
                <w:rFonts w:ascii="Times New Roman" w:eastAsia="MS Mincho" w:hAnsi="Times New Roman" w:cs="Times New Roman"/>
                <w:bCs/>
                <w:sz w:val="24"/>
                <w:szCs w:val="24"/>
                <w:lang w:eastAsia="ru-RU"/>
              </w:rPr>
              <w:lastRenderedPageBreak/>
              <w:t>Федерации и федеральных органов исполнительной власти, необходимых для реализации Федерального закона № 373, утвержденного Заместителем Председателя Правительства Российской Федерации Д.Н. Козаком от 5 августа 2016 г. № 5754п-П9 (поручение Заместителя Председателя правительства Российской Федерации Д.Н. Козака от 5 августа 2016 г. № ДК-П9-4721), а также в целях реализации  части 2 статьи 412 Градостроительного кодекса Российской Федерации в редакции Федерального закона № 373-ФЗ.</w:t>
            </w:r>
          </w:p>
        </w:tc>
      </w:tr>
      <w:tr w:rsidR="00CE51B0" w:rsidRPr="00CE464F" w:rsidTr="0084783D">
        <w:trPr>
          <w:trHeight w:val="610"/>
        </w:trPr>
        <w:tc>
          <w:tcPr>
            <w:tcW w:w="2836" w:type="dxa"/>
            <w:vMerge/>
            <w:shd w:val="clear" w:color="auto" w:fill="auto"/>
          </w:tcPr>
          <w:p w:rsidR="00CE51B0" w:rsidRPr="00CE464F" w:rsidRDefault="00CE51B0" w:rsidP="00617D1D">
            <w:pPr>
              <w:pStyle w:val="a5"/>
              <w:ind w:left="0"/>
              <w:jc w:val="center"/>
              <w:rPr>
                <w:rFonts w:ascii="Times New Roman" w:hAnsi="Times New Roman" w:cs="Times New Roman"/>
                <w:b/>
                <w:sz w:val="24"/>
                <w:szCs w:val="24"/>
              </w:rPr>
            </w:pPr>
          </w:p>
        </w:tc>
        <w:tc>
          <w:tcPr>
            <w:tcW w:w="2976" w:type="dxa"/>
            <w:shd w:val="clear" w:color="auto" w:fill="auto"/>
          </w:tcPr>
          <w:p w:rsidR="00CE51B0" w:rsidRPr="00CE464F" w:rsidRDefault="00CE51B0" w:rsidP="00617D1D">
            <w:pPr>
              <w:ind w:firstLine="38"/>
              <w:rPr>
                <w:rFonts w:ascii="Times New Roman" w:hAnsi="Times New Roman" w:cs="Times New Roman"/>
                <w:sz w:val="24"/>
                <w:szCs w:val="24"/>
              </w:rPr>
            </w:pPr>
            <w:r w:rsidRPr="00CE464F">
              <w:rPr>
                <w:rFonts w:ascii="Times New Roman" w:hAnsi="Times New Roman" w:cs="Times New Roman"/>
                <w:b/>
                <w:i/>
                <w:sz w:val="26"/>
                <w:szCs w:val="26"/>
              </w:rPr>
              <w:t>Совершенствование технического регулирования в строительстве</w:t>
            </w:r>
            <w:r w:rsidRPr="00CE464F">
              <w:rPr>
                <w:rFonts w:ascii="Times New Roman" w:hAnsi="Times New Roman" w:cs="Times New Roman"/>
                <w:sz w:val="24"/>
                <w:szCs w:val="24"/>
              </w:rPr>
              <w:t xml:space="preserve">: </w:t>
            </w:r>
          </w:p>
          <w:p w:rsidR="00CE51B0" w:rsidRPr="00CE464F" w:rsidRDefault="00CE51B0" w:rsidP="00617D1D">
            <w:pPr>
              <w:rPr>
                <w:rFonts w:ascii="Times New Roman" w:hAnsi="Times New Roman" w:cs="Times New Roman"/>
                <w:sz w:val="24"/>
                <w:szCs w:val="24"/>
              </w:rPr>
            </w:pPr>
            <w:r w:rsidRPr="00CE464F">
              <w:rPr>
                <w:rFonts w:ascii="Times New Roman" w:hAnsi="Times New Roman" w:cs="Times New Roman"/>
                <w:sz w:val="24"/>
                <w:szCs w:val="24"/>
              </w:rPr>
              <w:t>- обеспечение взаимной согласованности нормативно-технических документов в строительной сфере;</w:t>
            </w:r>
          </w:p>
          <w:p w:rsidR="00CE51B0" w:rsidRPr="00CE464F" w:rsidRDefault="00CE51B0" w:rsidP="00617D1D">
            <w:pPr>
              <w:rPr>
                <w:rFonts w:ascii="Times New Roman" w:hAnsi="Times New Roman" w:cs="Times New Roman"/>
                <w:sz w:val="24"/>
                <w:szCs w:val="24"/>
              </w:rPr>
            </w:pPr>
            <w:r w:rsidRPr="00CE464F">
              <w:rPr>
                <w:rFonts w:ascii="Times New Roman" w:hAnsi="Times New Roman" w:cs="Times New Roman"/>
                <w:sz w:val="24"/>
                <w:szCs w:val="24"/>
              </w:rPr>
              <w:t xml:space="preserve"> - установление обязательных нормативно-технических требований в области строительства единым федеральным органом исполнительной власти;</w:t>
            </w:r>
          </w:p>
          <w:p w:rsidR="00CE51B0" w:rsidRPr="00CE464F" w:rsidRDefault="00CE51B0" w:rsidP="00617D1D">
            <w:pPr>
              <w:rPr>
                <w:rFonts w:ascii="Times New Roman" w:hAnsi="Times New Roman" w:cs="Times New Roman"/>
                <w:sz w:val="24"/>
                <w:szCs w:val="24"/>
              </w:rPr>
            </w:pPr>
            <w:r w:rsidRPr="00CE464F">
              <w:rPr>
                <w:rFonts w:ascii="Times New Roman" w:hAnsi="Times New Roman" w:cs="Times New Roman"/>
                <w:sz w:val="24"/>
                <w:szCs w:val="24"/>
              </w:rPr>
              <w:t xml:space="preserve"> - обеспечение ускоренной интеграции в нормативно-техническую базу современных технологий и строительных материалов. </w:t>
            </w:r>
          </w:p>
        </w:tc>
        <w:tc>
          <w:tcPr>
            <w:tcW w:w="9356" w:type="dxa"/>
            <w:shd w:val="clear" w:color="auto" w:fill="auto"/>
          </w:tcPr>
          <w:p w:rsidR="00CE51B0" w:rsidRPr="00CE464F" w:rsidRDefault="00CE51B0" w:rsidP="004953A4">
            <w:pPr>
              <w:ind w:firstLine="358"/>
              <w:jc w:val="both"/>
              <w:rPr>
                <w:rFonts w:ascii="Times New Roman" w:eastAsia="Times New Roman" w:hAnsi="Times New Roman" w:cs="Times New Roman"/>
                <w:sz w:val="24"/>
                <w:szCs w:val="24"/>
                <w:lang w:eastAsia="ru-RU"/>
              </w:rPr>
            </w:pPr>
            <w:r w:rsidRPr="00CE464F">
              <w:rPr>
                <w:rFonts w:ascii="Times New Roman" w:eastAsia="Times New Roman" w:hAnsi="Times New Roman" w:cs="Times New Roman"/>
                <w:color w:val="221E1F"/>
                <w:sz w:val="24"/>
                <w:szCs w:val="24"/>
                <w:lang w:eastAsia="ru-RU"/>
              </w:rPr>
              <w:t>В 2015 году Правительством Российской Федерации было принято решение о реализации комплексной программы развития системы технического регу</w:t>
            </w:r>
            <w:r w:rsidRPr="00CE464F">
              <w:rPr>
                <w:rFonts w:ascii="Times New Roman" w:eastAsia="Times New Roman" w:hAnsi="Times New Roman" w:cs="Times New Roman"/>
                <w:color w:val="221E1F"/>
                <w:sz w:val="24"/>
                <w:szCs w:val="24"/>
                <w:lang w:eastAsia="ru-RU"/>
              </w:rPr>
              <w:softHyphen/>
              <w:t xml:space="preserve">лирования в строительстве. Выполнение государственного задания поручено подведомственному Минстрою России </w:t>
            </w:r>
            <w:r w:rsidR="003E4DB8" w:rsidRPr="00CE464F">
              <w:rPr>
                <w:rFonts w:ascii="Times New Roman" w:eastAsia="Times New Roman" w:hAnsi="Times New Roman" w:cs="Times New Roman"/>
                <w:color w:val="221E1F"/>
                <w:sz w:val="24"/>
                <w:szCs w:val="24"/>
                <w:lang w:eastAsia="ru-RU"/>
              </w:rPr>
              <w:t>ФАУ «</w:t>
            </w:r>
            <w:r w:rsidRPr="00CE464F">
              <w:rPr>
                <w:rFonts w:ascii="Times New Roman" w:eastAsia="Times New Roman" w:hAnsi="Times New Roman" w:cs="Times New Roman"/>
                <w:color w:val="221E1F"/>
                <w:sz w:val="24"/>
                <w:szCs w:val="24"/>
                <w:lang w:eastAsia="ru-RU"/>
              </w:rPr>
              <w:t>Федеральн</w:t>
            </w:r>
            <w:r w:rsidR="003E4DB8" w:rsidRPr="00CE464F">
              <w:rPr>
                <w:rFonts w:ascii="Times New Roman" w:eastAsia="Times New Roman" w:hAnsi="Times New Roman" w:cs="Times New Roman"/>
                <w:color w:val="221E1F"/>
                <w:sz w:val="24"/>
                <w:szCs w:val="24"/>
                <w:lang w:eastAsia="ru-RU"/>
              </w:rPr>
              <w:t>ый</w:t>
            </w:r>
            <w:r w:rsidRPr="00CE464F">
              <w:rPr>
                <w:rFonts w:ascii="Times New Roman" w:eastAsia="Times New Roman" w:hAnsi="Times New Roman" w:cs="Times New Roman"/>
                <w:color w:val="221E1F"/>
                <w:sz w:val="24"/>
                <w:szCs w:val="24"/>
                <w:lang w:eastAsia="ru-RU"/>
              </w:rPr>
              <w:t xml:space="preserve"> центр нормирования, стандартизации и технической оценки соответствия в строительстве</w:t>
            </w:r>
            <w:r w:rsidR="003E4DB8" w:rsidRPr="00CE464F">
              <w:rPr>
                <w:rFonts w:ascii="Times New Roman" w:eastAsia="Times New Roman" w:hAnsi="Times New Roman" w:cs="Times New Roman"/>
                <w:color w:val="221E1F"/>
                <w:sz w:val="24"/>
                <w:szCs w:val="24"/>
                <w:lang w:eastAsia="ru-RU"/>
              </w:rPr>
              <w:t>»</w:t>
            </w:r>
            <w:r w:rsidRPr="00CE464F">
              <w:rPr>
                <w:rFonts w:ascii="Times New Roman" w:eastAsia="Times New Roman" w:hAnsi="Times New Roman" w:cs="Times New Roman"/>
                <w:color w:val="221E1F"/>
                <w:sz w:val="24"/>
                <w:szCs w:val="24"/>
                <w:lang w:eastAsia="ru-RU"/>
              </w:rPr>
              <w:t>.</w:t>
            </w:r>
          </w:p>
          <w:p w:rsidR="00CE51B0" w:rsidRPr="00CE464F" w:rsidRDefault="00CE51B0" w:rsidP="004953A4">
            <w:pPr>
              <w:ind w:firstLine="358"/>
              <w:jc w:val="both"/>
              <w:rPr>
                <w:rFonts w:ascii="Times New Roman" w:eastAsia="Times New Roman" w:hAnsi="Times New Roman" w:cs="Times New Roman"/>
                <w:color w:val="000000" w:themeColor="text1"/>
                <w:sz w:val="24"/>
                <w:szCs w:val="24"/>
                <w:lang w:eastAsia="ru-RU"/>
              </w:rPr>
            </w:pPr>
            <w:r w:rsidRPr="00CE464F">
              <w:rPr>
                <w:rFonts w:ascii="Times New Roman" w:eastAsia="Times New Roman" w:hAnsi="Times New Roman" w:cs="Times New Roman"/>
                <w:bCs/>
                <w:color w:val="000000" w:themeColor="text1"/>
                <w:sz w:val="24"/>
                <w:szCs w:val="24"/>
                <w:lang w:eastAsia="ru-RU"/>
              </w:rPr>
              <w:t xml:space="preserve">Комплексный подход к нормированию процессов строительства </w:t>
            </w:r>
            <w:r w:rsidRPr="00CE464F">
              <w:rPr>
                <w:rFonts w:ascii="Times New Roman" w:eastAsia="Times New Roman" w:hAnsi="Times New Roman" w:cs="Times New Roman"/>
                <w:bCs/>
                <w:color w:val="000000" w:themeColor="text1"/>
                <w:sz w:val="24"/>
                <w:szCs w:val="24"/>
                <w:lang w:eastAsia="ru-RU"/>
              </w:rPr>
              <w:br/>
              <w:t>и стандартизации строительных материалов обеспечивается Минстроем России на базе Техническо</w:t>
            </w:r>
            <w:r w:rsidRPr="00CE464F">
              <w:rPr>
                <w:rFonts w:ascii="Times New Roman" w:eastAsia="Times New Roman" w:hAnsi="Times New Roman" w:cs="Times New Roman"/>
                <w:bCs/>
                <w:color w:val="000000" w:themeColor="text1"/>
                <w:sz w:val="24"/>
                <w:szCs w:val="24"/>
                <w:lang w:eastAsia="ru-RU"/>
              </w:rPr>
              <w:softHyphen/>
              <w:t>го комитета 465 «Строительство», являющегося базовой экспертной организацией в строительстве.</w:t>
            </w:r>
          </w:p>
          <w:p w:rsidR="00CE51B0" w:rsidRPr="00CE464F" w:rsidRDefault="00CE51B0" w:rsidP="004953A4">
            <w:pPr>
              <w:ind w:firstLine="358"/>
              <w:jc w:val="both"/>
              <w:rPr>
                <w:rFonts w:ascii="Times New Roman" w:eastAsia="Times New Roman" w:hAnsi="Times New Roman" w:cs="Times New Roman"/>
                <w:sz w:val="24"/>
                <w:szCs w:val="24"/>
                <w:lang w:eastAsia="ru-RU"/>
              </w:rPr>
            </w:pPr>
            <w:r w:rsidRPr="00CE464F">
              <w:rPr>
                <w:rFonts w:ascii="Times New Roman" w:eastAsia="Times New Roman" w:hAnsi="Times New Roman" w:cs="Times New Roman"/>
                <w:color w:val="221E1F"/>
                <w:sz w:val="24"/>
                <w:szCs w:val="24"/>
                <w:lang w:eastAsia="ru-RU"/>
              </w:rPr>
              <w:t>Программа развития технического регулирования в строительстве предус</w:t>
            </w:r>
            <w:r w:rsidRPr="00CE464F">
              <w:rPr>
                <w:rFonts w:ascii="Times New Roman" w:eastAsia="Times New Roman" w:hAnsi="Times New Roman" w:cs="Times New Roman"/>
                <w:color w:val="221E1F"/>
                <w:sz w:val="24"/>
                <w:szCs w:val="24"/>
                <w:lang w:eastAsia="ru-RU"/>
              </w:rPr>
              <w:softHyphen/>
              <w:t>матривает единство системы технического нормирования и стандартизации в строительстве, включающей требования к процессам изысканий, проек</w:t>
            </w:r>
            <w:r w:rsidRPr="00CE464F">
              <w:rPr>
                <w:rFonts w:ascii="Times New Roman" w:eastAsia="Times New Roman" w:hAnsi="Times New Roman" w:cs="Times New Roman"/>
                <w:color w:val="221E1F"/>
                <w:sz w:val="24"/>
                <w:szCs w:val="24"/>
                <w:lang w:eastAsia="ru-RU"/>
              </w:rPr>
              <w:softHyphen/>
              <w:t>тирования, строительства и эксплуатации зданий и сооружений, а также к строительным материалам, изделиям и конструкциям.</w:t>
            </w:r>
          </w:p>
          <w:p w:rsidR="00CE51B0" w:rsidRPr="00CE464F" w:rsidRDefault="00CE51B0" w:rsidP="004953A4">
            <w:pPr>
              <w:ind w:firstLine="358"/>
              <w:jc w:val="both"/>
              <w:rPr>
                <w:rFonts w:ascii="Times New Roman" w:eastAsia="Times New Roman" w:hAnsi="Times New Roman" w:cs="Times New Roman"/>
                <w:sz w:val="24"/>
                <w:szCs w:val="24"/>
                <w:lang w:eastAsia="ru-RU"/>
              </w:rPr>
            </w:pPr>
            <w:r w:rsidRPr="00CE464F">
              <w:rPr>
                <w:rFonts w:ascii="Times New Roman" w:eastAsia="Times New Roman" w:hAnsi="Times New Roman" w:cs="Times New Roman"/>
                <w:color w:val="221E1F"/>
                <w:sz w:val="24"/>
                <w:szCs w:val="24"/>
                <w:lang w:eastAsia="ru-RU"/>
              </w:rPr>
              <w:t xml:space="preserve">В </w:t>
            </w:r>
            <w:r w:rsidR="00B51A08" w:rsidRPr="00CE464F">
              <w:rPr>
                <w:rFonts w:ascii="Times New Roman" w:eastAsia="Times New Roman" w:hAnsi="Times New Roman" w:cs="Times New Roman"/>
                <w:color w:val="221E1F"/>
                <w:sz w:val="24"/>
                <w:szCs w:val="24"/>
                <w:lang w:eastAsia="ru-RU"/>
              </w:rPr>
              <w:t>августе</w:t>
            </w:r>
            <w:r w:rsidRPr="00CE464F">
              <w:rPr>
                <w:rFonts w:ascii="Times New Roman" w:eastAsia="Times New Roman" w:hAnsi="Times New Roman" w:cs="Times New Roman"/>
                <w:color w:val="221E1F"/>
                <w:sz w:val="24"/>
                <w:szCs w:val="24"/>
                <w:lang w:eastAsia="ru-RU"/>
              </w:rPr>
              <w:t xml:space="preserve"> 201</w:t>
            </w:r>
            <w:r w:rsidR="00B51A08" w:rsidRPr="00CE464F">
              <w:rPr>
                <w:rFonts w:ascii="Times New Roman" w:eastAsia="Times New Roman" w:hAnsi="Times New Roman" w:cs="Times New Roman"/>
                <w:color w:val="221E1F"/>
                <w:sz w:val="24"/>
                <w:szCs w:val="24"/>
                <w:lang w:eastAsia="ru-RU"/>
              </w:rPr>
              <w:t>6</w:t>
            </w:r>
            <w:r w:rsidRPr="00CE464F">
              <w:rPr>
                <w:rFonts w:ascii="Times New Roman" w:eastAsia="Times New Roman" w:hAnsi="Times New Roman" w:cs="Times New Roman"/>
                <w:color w:val="221E1F"/>
                <w:sz w:val="24"/>
                <w:szCs w:val="24"/>
                <w:lang w:eastAsia="ru-RU"/>
              </w:rPr>
              <w:t xml:space="preserve"> года вступил в силу новый порядок разработки сводов правил, который определяет компетенции, сроки, ответственность всех участников процесса, начиная от заявителя до выпуска соответствующего приказа Минстроя России и регистрации в информационной системе Росстандарта. План разработки сводов правил формируется на основании предложений, поступивших от саморегулируемых организаций и их национальных объе</w:t>
            </w:r>
            <w:r w:rsidRPr="00CE464F">
              <w:rPr>
                <w:rFonts w:ascii="Times New Roman" w:eastAsia="Times New Roman" w:hAnsi="Times New Roman" w:cs="Times New Roman"/>
                <w:color w:val="221E1F"/>
                <w:sz w:val="24"/>
                <w:szCs w:val="24"/>
                <w:lang w:eastAsia="ru-RU"/>
              </w:rPr>
              <w:softHyphen/>
              <w:t>динений, профессиональных сообществ, научно-исследовательских и про</w:t>
            </w:r>
            <w:r w:rsidRPr="00CE464F">
              <w:rPr>
                <w:rFonts w:ascii="Times New Roman" w:eastAsia="Times New Roman" w:hAnsi="Times New Roman" w:cs="Times New Roman"/>
                <w:color w:val="221E1F"/>
                <w:sz w:val="24"/>
                <w:szCs w:val="24"/>
                <w:lang w:eastAsia="ru-RU"/>
              </w:rPr>
              <w:softHyphen/>
              <w:t>ектных институтов и других организаций, осуществляющих деятельность в сфере проектирования и строительства. Проект плана проходит экспертизу в ТК 465 «Строительство».</w:t>
            </w:r>
          </w:p>
          <w:p w:rsidR="00CE51B0" w:rsidRPr="00CE464F" w:rsidRDefault="00CE51B0" w:rsidP="004953A4">
            <w:pPr>
              <w:ind w:firstLine="358"/>
              <w:jc w:val="both"/>
              <w:rPr>
                <w:rFonts w:ascii="Times New Roman" w:eastAsia="Times New Roman" w:hAnsi="Times New Roman" w:cs="Times New Roman"/>
                <w:color w:val="000000" w:themeColor="text1"/>
                <w:sz w:val="24"/>
                <w:szCs w:val="24"/>
                <w:lang w:eastAsia="ru-RU"/>
              </w:rPr>
            </w:pPr>
            <w:r w:rsidRPr="00CE464F">
              <w:rPr>
                <w:rFonts w:ascii="Times New Roman" w:eastAsia="Times New Roman" w:hAnsi="Times New Roman" w:cs="Times New Roman"/>
                <w:bCs/>
                <w:color w:val="000000" w:themeColor="text1"/>
                <w:sz w:val="24"/>
                <w:szCs w:val="24"/>
                <w:lang w:eastAsia="ru-RU"/>
              </w:rPr>
              <w:t>До конца 2017 года будут разработаны новые и актуализированы действующие своды правил и строительные нормы и правила в объеме, необходимом для пре</w:t>
            </w:r>
            <w:r w:rsidRPr="00CE464F">
              <w:rPr>
                <w:rFonts w:ascii="Times New Roman" w:eastAsia="Times New Roman" w:hAnsi="Times New Roman" w:cs="Times New Roman"/>
                <w:bCs/>
                <w:color w:val="000000" w:themeColor="text1"/>
                <w:sz w:val="24"/>
                <w:szCs w:val="24"/>
                <w:lang w:eastAsia="ru-RU"/>
              </w:rPr>
              <w:softHyphen/>
              <w:t>одоления существующего отставания в технологическом развитии и устранения выявленных дублирований и противоречий в действующих нормативных техни</w:t>
            </w:r>
            <w:r w:rsidRPr="00CE464F">
              <w:rPr>
                <w:rFonts w:ascii="Times New Roman" w:eastAsia="Times New Roman" w:hAnsi="Times New Roman" w:cs="Times New Roman"/>
                <w:bCs/>
                <w:color w:val="000000" w:themeColor="text1"/>
                <w:sz w:val="24"/>
                <w:szCs w:val="24"/>
                <w:lang w:eastAsia="ru-RU"/>
              </w:rPr>
              <w:softHyphen/>
              <w:t>ческих документах — в общей сложности порядка 400 нормативных технических документов. Это позволит восполнить дефицит, образовавшийся в техническом нормировании за последние десятилетия.</w:t>
            </w:r>
          </w:p>
          <w:p w:rsidR="00CE51B0" w:rsidRPr="00CE464F" w:rsidRDefault="00CE51B0" w:rsidP="004953A4">
            <w:pPr>
              <w:ind w:firstLine="358"/>
              <w:jc w:val="both"/>
              <w:rPr>
                <w:rFonts w:ascii="Times New Roman" w:eastAsia="Times New Roman" w:hAnsi="Times New Roman" w:cs="Times New Roman"/>
                <w:color w:val="221E1F"/>
                <w:sz w:val="24"/>
                <w:szCs w:val="24"/>
                <w:lang w:eastAsia="ru-RU"/>
              </w:rPr>
            </w:pPr>
            <w:r w:rsidRPr="00CE464F">
              <w:rPr>
                <w:rFonts w:ascii="Times New Roman" w:eastAsia="Times New Roman" w:hAnsi="Times New Roman" w:cs="Times New Roman"/>
                <w:color w:val="221E1F"/>
                <w:sz w:val="24"/>
                <w:szCs w:val="24"/>
                <w:lang w:eastAsia="ru-RU"/>
              </w:rPr>
              <w:lastRenderedPageBreak/>
              <w:t xml:space="preserve">За время реализации программы разработаны и актуализированы 124 свода правил, </w:t>
            </w:r>
            <w:r w:rsidR="00B51A08" w:rsidRPr="00CE464F">
              <w:rPr>
                <w:rFonts w:ascii="Times New Roman" w:eastAsia="Times New Roman" w:hAnsi="Times New Roman" w:cs="Times New Roman"/>
                <w:color w:val="000000"/>
                <w:spacing w:val="10"/>
                <w:sz w:val="24"/>
                <w:szCs w:val="24"/>
                <w:lang w:eastAsia="ru-RU"/>
              </w:rPr>
              <w:t>22</w:t>
            </w:r>
            <w:r w:rsidR="00B51A08" w:rsidRPr="00CE464F">
              <w:rPr>
                <w:rFonts w:ascii="Times New Roman" w:eastAsia="Times New Roman" w:hAnsi="Times New Roman" w:cs="Times New Roman"/>
                <w:color w:val="000000"/>
                <w:sz w:val="24"/>
                <w:szCs w:val="24"/>
                <w:lang w:eastAsia="ru-RU"/>
              </w:rPr>
              <w:t xml:space="preserve"> из которых утверждены в 2015 году, 20 - за 9 месяцев 2016 года, 82 находятся на техническом редактировании в ФАУ «ФЦС».</w:t>
            </w:r>
            <w:r w:rsidRPr="00CE464F">
              <w:rPr>
                <w:rFonts w:ascii="Times New Roman" w:eastAsia="Times New Roman" w:hAnsi="Times New Roman" w:cs="Times New Roman"/>
                <w:color w:val="221E1F"/>
                <w:sz w:val="24"/>
                <w:szCs w:val="24"/>
                <w:lang w:eastAsia="ru-RU"/>
              </w:rPr>
              <w:t xml:space="preserve"> </w:t>
            </w:r>
          </w:p>
          <w:p w:rsidR="00CE51B0" w:rsidRPr="00CE464F" w:rsidRDefault="00CE51B0" w:rsidP="004953A4">
            <w:pPr>
              <w:ind w:firstLine="358"/>
              <w:jc w:val="both"/>
              <w:rPr>
                <w:rFonts w:ascii="Times New Roman" w:eastAsia="Times New Roman" w:hAnsi="Times New Roman" w:cs="Times New Roman"/>
                <w:sz w:val="24"/>
                <w:szCs w:val="24"/>
                <w:lang w:eastAsia="ru-RU"/>
              </w:rPr>
            </w:pPr>
            <w:r w:rsidRPr="00CE464F">
              <w:rPr>
                <w:rFonts w:ascii="Times New Roman" w:eastAsia="Times New Roman" w:hAnsi="Times New Roman" w:cs="Times New Roman"/>
                <w:color w:val="221E1F"/>
                <w:sz w:val="24"/>
                <w:szCs w:val="24"/>
                <w:lang w:eastAsia="ru-RU"/>
              </w:rPr>
              <w:t xml:space="preserve">Среди обновленных СП </w:t>
            </w:r>
            <w:r w:rsidR="00B51A08" w:rsidRPr="00CE464F">
              <w:rPr>
                <w:rFonts w:ascii="Times New Roman" w:eastAsia="Times New Roman" w:hAnsi="Times New Roman" w:cs="Times New Roman"/>
                <w:color w:val="221E1F"/>
                <w:sz w:val="24"/>
                <w:szCs w:val="24"/>
                <w:lang w:eastAsia="ru-RU"/>
              </w:rPr>
              <w:t>-</w:t>
            </w:r>
            <w:r w:rsidRPr="00CE464F">
              <w:rPr>
                <w:rFonts w:ascii="Times New Roman" w:eastAsia="Times New Roman" w:hAnsi="Times New Roman" w:cs="Times New Roman"/>
                <w:color w:val="221E1F"/>
                <w:sz w:val="24"/>
                <w:szCs w:val="24"/>
                <w:lang w:eastAsia="ru-RU"/>
              </w:rPr>
              <w:t xml:space="preserve"> актуальные и остро востребованные строительной отраслью уточненные климатические параметры и общее сейсмическое районирование, уточнен</w:t>
            </w:r>
            <w:r w:rsidRPr="00CE464F">
              <w:rPr>
                <w:rFonts w:ascii="Times New Roman" w:eastAsia="Times New Roman" w:hAnsi="Times New Roman" w:cs="Times New Roman"/>
                <w:color w:val="221E1F"/>
                <w:sz w:val="24"/>
                <w:szCs w:val="24"/>
                <w:lang w:eastAsia="ru-RU"/>
              </w:rPr>
              <w:softHyphen/>
              <w:t>ные требования к проектированию зданий и сооружений, обеспечивающие доступность для инвалидов жилых помещений, объектов социальной, инженерной и транспортной инфраструктур.</w:t>
            </w:r>
          </w:p>
          <w:p w:rsidR="00CE51B0" w:rsidRPr="00CE464F" w:rsidRDefault="00CE51B0" w:rsidP="004953A4">
            <w:pPr>
              <w:ind w:firstLine="358"/>
              <w:jc w:val="both"/>
              <w:rPr>
                <w:rFonts w:ascii="Times New Roman" w:eastAsia="Times New Roman" w:hAnsi="Times New Roman" w:cs="Times New Roman"/>
                <w:sz w:val="24"/>
                <w:szCs w:val="24"/>
                <w:lang w:eastAsia="ru-RU"/>
              </w:rPr>
            </w:pPr>
            <w:r w:rsidRPr="00CE464F">
              <w:rPr>
                <w:rFonts w:ascii="Times New Roman" w:eastAsia="Times New Roman" w:hAnsi="Times New Roman" w:cs="Times New Roman"/>
                <w:color w:val="221E1F"/>
                <w:sz w:val="24"/>
                <w:szCs w:val="24"/>
                <w:lang w:eastAsia="ru-RU"/>
              </w:rPr>
              <w:t xml:space="preserve">Очень важная решаемая системная задача </w:t>
            </w:r>
            <w:r w:rsidR="00B51A08" w:rsidRPr="00CE464F">
              <w:rPr>
                <w:rFonts w:ascii="Times New Roman" w:eastAsia="Times New Roman" w:hAnsi="Times New Roman" w:cs="Times New Roman"/>
                <w:color w:val="221E1F"/>
                <w:sz w:val="24"/>
                <w:szCs w:val="24"/>
                <w:lang w:eastAsia="ru-RU"/>
              </w:rPr>
              <w:t>-</w:t>
            </w:r>
            <w:r w:rsidRPr="00CE464F">
              <w:rPr>
                <w:rFonts w:ascii="Times New Roman" w:eastAsia="Times New Roman" w:hAnsi="Times New Roman" w:cs="Times New Roman"/>
                <w:color w:val="221E1F"/>
                <w:sz w:val="24"/>
                <w:szCs w:val="24"/>
                <w:lang w:eastAsia="ru-RU"/>
              </w:rPr>
              <w:t xml:space="preserve"> формирование и ведение в постоянном режиме автоматизированной информационной системы тех</w:t>
            </w:r>
            <w:r w:rsidRPr="00CE464F">
              <w:rPr>
                <w:rFonts w:ascii="Times New Roman" w:eastAsia="Times New Roman" w:hAnsi="Times New Roman" w:cs="Times New Roman"/>
                <w:color w:val="221E1F"/>
                <w:sz w:val="24"/>
                <w:szCs w:val="24"/>
                <w:lang w:eastAsia="ru-RU"/>
              </w:rPr>
              <w:softHyphen/>
              <w:t>нического нормирования и оценки соответствия в строительстве, которая обеспечивает прозрачность этой сферы и делает информацию доступной для профессионального сообщества. Это относится и к сводам правил, и к доку</w:t>
            </w:r>
            <w:r w:rsidRPr="00CE464F">
              <w:rPr>
                <w:rFonts w:ascii="Times New Roman" w:eastAsia="Times New Roman" w:hAnsi="Times New Roman" w:cs="Times New Roman"/>
                <w:color w:val="221E1F"/>
                <w:sz w:val="24"/>
                <w:szCs w:val="24"/>
                <w:lang w:eastAsia="ru-RU"/>
              </w:rPr>
              <w:softHyphen/>
              <w:t>ментам, подтверждающим пригодность новой продукции для применения в строительстве. Специалисты уже сегодня могут получить актуальную информацию, осуществлять выборку в специализированных перечнях нормативно-технических документов, через личный кабинет отслеживать этапы прохождения и обработки документов.</w:t>
            </w:r>
          </w:p>
          <w:p w:rsidR="00CE51B0" w:rsidRPr="00CE464F" w:rsidRDefault="00B51A08" w:rsidP="004953A4">
            <w:pPr>
              <w:ind w:firstLine="358"/>
              <w:jc w:val="both"/>
              <w:rPr>
                <w:rFonts w:ascii="Times New Roman" w:eastAsia="Times New Roman" w:hAnsi="Times New Roman" w:cs="Times New Roman"/>
                <w:color w:val="221E1F"/>
                <w:sz w:val="24"/>
                <w:szCs w:val="24"/>
                <w:lang w:eastAsia="ru-RU"/>
              </w:rPr>
            </w:pPr>
            <w:r w:rsidRPr="00CE464F">
              <w:rPr>
                <w:rStyle w:val="10"/>
                <w:color w:val="000000"/>
                <w:sz w:val="24"/>
                <w:szCs w:val="24"/>
              </w:rPr>
              <w:t>До конца 2016 года будут разработаны ещё 104 свода</w:t>
            </w:r>
            <w:r w:rsidR="00CE51B0" w:rsidRPr="00CE464F">
              <w:rPr>
                <w:rFonts w:ascii="Times New Roman" w:eastAsia="Times New Roman" w:hAnsi="Times New Roman" w:cs="Times New Roman"/>
                <w:color w:val="221E1F"/>
                <w:sz w:val="24"/>
                <w:szCs w:val="24"/>
                <w:lang w:eastAsia="ru-RU"/>
              </w:rPr>
              <w:t xml:space="preserve"> правил и выполнены соответ</w:t>
            </w:r>
            <w:r w:rsidR="00CE51B0" w:rsidRPr="00CE464F">
              <w:rPr>
                <w:rFonts w:ascii="Times New Roman" w:eastAsia="Times New Roman" w:hAnsi="Times New Roman" w:cs="Times New Roman"/>
                <w:color w:val="221E1F"/>
                <w:sz w:val="24"/>
                <w:szCs w:val="24"/>
                <w:lang w:eastAsia="ru-RU"/>
              </w:rPr>
              <w:softHyphen/>
              <w:t>ствующие научно-исследовательские и опытно-конструкторские работы по определению нормируемых параметров, в том числе в области инфор</w:t>
            </w:r>
            <w:r w:rsidR="00CE51B0" w:rsidRPr="00CE464F">
              <w:rPr>
                <w:rFonts w:ascii="Times New Roman" w:eastAsia="Times New Roman" w:hAnsi="Times New Roman" w:cs="Times New Roman"/>
                <w:color w:val="221E1F"/>
                <w:sz w:val="24"/>
                <w:szCs w:val="24"/>
                <w:lang w:eastAsia="ru-RU"/>
              </w:rPr>
              <w:softHyphen/>
              <w:t>мационного моделирования в строительстве; производства строительных работ, капитального ремонта зданий и усиления конструкций; эксплуатации и ликвидации строительных объектов; основных положений надежности строительных сооружений, оснований и фундаментов зданий и сооружений, инженерных изысканий и защиты от опасных геофизических воздействий; проектирования внутреннего климата помещений и защиты от вредных воздействий; проектирования жилых, общественных и производственных зданий и сооружений; гидротехнических, мелиоративных и транспортных сооружений; инженерных систем; железобетонных и бетонных, металли</w:t>
            </w:r>
            <w:r w:rsidR="00CE51B0" w:rsidRPr="00CE464F">
              <w:rPr>
                <w:rFonts w:ascii="Times New Roman" w:eastAsia="Times New Roman" w:hAnsi="Times New Roman" w:cs="Times New Roman"/>
                <w:color w:val="221E1F"/>
                <w:sz w:val="24"/>
                <w:szCs w:val="24"/>
                <w:lang w:eastAsia="ru-RU"/>
              </w:rPr>
              <w:softHyphen/>
              <w:t xml:space="preserve">ческих и деревянных, а также ограждающих конструкций. </w:t>
            </w:r>
          </w:p>
          <w:p w:rsidR="00CE51B0" w:rsidRPr="00CE464F" w:rsidRDefault="00CE51B0" w:rsidP="004953A4">
            <w:pPr>
              <w:ind w:firstLine="358"/>
              <w:jc w:val="both"/>
              <w:rPr>
                <w:rFonts w:ascii="Times New Roman" w:eastAsia="Times New Roman" w:hAnsi="Times New Roman" w:cs="Times New Roman"/>
                <w:color w:val="221E1F"/>
                <w:sz w:val="24"/>
                <w:szCs w:val="24"/>
                <w:lang w:eastAsia="ru-RU"/>
              </w:rPr>
            </w:pPr>
            <w:r w:rsidRPr="00CE464F">
              <w:rPr>
                <w:rFonts w:ascii="Times New Roman" w:eastAsia="Times New Roman" w:hAnsi="Times New Roman" w:cs="Times New Roman"/>
                <w:color w:val="221E1F"/>
                <w:sz w:val="24"/>
                <w:szCs w:val="24"/>
                <w:lang w:eastAsia="ru-RU"/>
              </w:rPr>
              <w:t>Реформирование системы технического регулирования в строительстве позволит к 2025 году создать современную нормативную базу отрасли, со</w:t>
            </w:r>
            <w:r w:rsidRPr="00CE464F">
              <w:rPr>
                <w:rFonts w:ascii="Times New Roman" w:eastAsia="Times New Roman" w:hAnsi="Times New Roman" w:cs="Times New Roman"/>
                <w:color w:val="221E1F"/>
                <w:sz w:val="24"/>
                <w:szCs w:val="24"/>
                <w:lang w:eastAsia="ru-RU"/>
              </w:rPr>
              <w:softHyphen/>
              <w:t>держащую порядка 500 нормативно-технических документов, а по достиже</w:t>
            </w:r>
            <w:r w:rsidRPr="00CE464F">
              <w:rPr>
                <w:rFonts w:ascii="Times New Roman" w:eastAsia="Times New Roman" w:hAnsi="Times New Roman" w:cs="Times New Roman"/>
                <w:color w:val="221E1F"/>
                <w:sz w:val="24"/>
                <w:szCs w:val="24"/>
                <w:lang w:eastAsia="ru-RU"/>
              </w:rPr>
              <w:softHyphen/>
              <w:t>нии объема и уровня, необходимого для полноценного функционирования и развития отрасли, поддерживать ее в актуальном состоянии, обеспечивая обновление фонда нормативных технических документов на уровне 10-15 % в год (сопоставимом с уровнем обновления базы национальных и межго</w:t>
            </w:r>
            <w:r w:rsidRPr="00CE464F">
              <w:rPr>
                <w:rFonts w:ascii="Times New Roman" w:eastAsia="Times New Roman" w:hAnsi="Times New Roman" w:cs="Times New Roman"/>
                <w:color w:val="221E1F"/>
                <w:sz w:val="24"/>
                <w:szCs w:val="24"/>
                <w:lang w:eastAsia="ru-RU"/>
              </w:rPr>
              <w:softHyphen/>
              <w:t>сударственных стандартов).</w:t>
            </w:r>
          </w:p>
          <w:p w:rsidR="00B51A08" w:rsidRPr="00CE464F" w:rsidRDefault="00B51A08" w:rsidP="004953A4">
            <w:pPr>
              <w:pStyle w:val="20"/>
              <w:shd w:val="clear" w:color="auto" w:fill="auto"/>
              <w:ind w:left="20" w:firstLine="358"/>
              <w:rPr>
                <w:i w:val="0"/>
                <w:sz w:val="24"/>
                <w:szCs w:val="24"/>
              </w:rPr>
            </w:pPr>
            <w:r w:rsidRPr="00CE464F">
              <w:rPr>
                <w:rStyle w:val="2"/>
                <w:i/>
                <w:color w:val="000000"/>
                <w:sz w:val="24"/>
                <w:szCs w:val="24"/>
              </w:rPr>
              <w:t xml:space="preserve">О работе по проекту технического регламента Евразийского экономического союза </w:t>
            </w:r>
            <w:r w:rsidRPr="00CE464F">
              <w:rPr>
                <w:rStyle w:val="2"/>
                <w:i/>
                <w:color w:val="000000"/>
                <w:sz w:val="24"/>
                <w:szCs w:val="24"/>
              </w:rPr>
              <w:lastRenderedPageBreak/>
              <w:t>«О безопасности зданий и сооружений, строительных материалов и изделий» в отчетном периоде</w:t>
            </w:r>
          </w:p>
          <w:p w:rsidR="00B51A08" w:rsidRPr="00CE464F" w:rsidRDefault="00B51A08" w:rsidP="004953A4">
            <w:pPr>
              <w:pStyle w:val="aa"/>
              <w:shd w:val="clear" w:color="auto" w:fill="auto"/>
              <w:ind w:left="20" w:firstLine="358"/>
              <w:rPr>
                <w:sz w:val="24"/>
                <w:szCs w:val="24"/>
              </w:rPr>
            </w:pPr>
            <w:r w:rsidRPr="00CE464F">
              <w:rPr>
                <w:rStyle w:val="10"/>
                <w:color w:val="000000"/>
                <w:sz w:val="24"/>
                <w:szCs w:val="24"/>
              </w:rPr>
              <w:t>По итогам состоявшегося 20 января 2016 г. совещания под председательством Заместителя Председателя Правительства Российской Федерации Д.Н. Козака Минстрой России направил на согласование в Минпромторг России проект технического регламента и сопутствующие материалы к нему, представленные в Евразийскую экономическую комиссию Минэкономразвития России.</w:t>
            </w:r>
          </w:p>
          <w:p w:rsidR="00B51A08" w:rsidRPr="00CE464F" w:rsidRDefault="00B51A08" w:rsidP="004953A4">
            <w:pPr>
              <w:pStyle w:val="aa"/>
              <w:shd w:val="clear" w:color="auto" w:fill="auto"/>
              <w:ind w:left="20" w:firstLine="358"/>
              <w:rPr>
                <w:sz w:val="24"/>
                <w:szCs w:val="24"/>
              </w:rPr>
            </w:pPr>
            <w:r w:rsidRPr="00CE464F">
              <w:rPr>
                <w:rStyle w:val="10"/>
                <w:color w:val="000000"/>
                <w:sz w:val="24"/>
                <w:szCs w:val="24"/>
              </w:rPr>
              <w:t>Минстроем России совместно с Мин</w:t>
            </w:r>
            <w:r w:rsidR="004953A4" w:rsidRPr="00CE464F">
              <w:rPr>
                <w:rStyle w:val="10"/>
                <w:color w:val="000000"/>
                <w:sz w:val="24"/>
                <w:szCs w:val="24"/>
              </w:rPr>
              <w:t>п</w:t>
            </w:r>
            <w:r w:rsidRPr="00CE464F">
              <w:rPr>
                <w:rStyle w:val="10"/>
                <w:color w:val="000000"/>
                <w:sz w:val="24"/>
                <w:szCs w:val="24"/>
              </w:rPr>
              <w:t>ромторгом России проведено совещание по вопросу представления проекта технического регламента для рассмотрения на заседании подкомиссии по техническому регулированию, применению санитарных, ветеринарно-санитарных и фитосанитарных мер Правительственной комиссии по экономическому развитию и интеграции.</w:t>
            </w:r>
          </w:p>
          <w:p w:rsidR="00B51A08" w:rsidRPr="00CE464F" w:rsidRDefault="00B51A08" w:rsidP="004953A4">
            <w:pPr>
              <w:pStyle w:val="aa"/>
              <w:shd w:val="clear" w:color="auto" w:fill="auto"/>
              <w:ind w:left="20" w:firstLine="358"/>
              <w:rPr>
                <w:sz w:val="24"/>
                <w:szCs w:val="24"/>
              </w:rPr>
            </w:pPr>
            <w:r w:rsidRPr="00CE464F">
              <w:rPr>
                <w:rStyle w:val="10"/>
                <w:color w:val="000000"/>
                <w:sz w:val="24"/>
                <w:szCs w:val="24"/>
              </w:rPr>
              <w:t xml:space="preserve">В ходе указанного совещания Минстрою России рекомендовано доработать проект технического регламента с учетом положений статьи 51 Договора о Евразийском экономическом союзе, а также провести дополнительное межведомственное согласование проекта технического регламента с заинтересованным федеральным </w:t>
            </w:r>
            <w:r w:rsidRPr="00CE464F">
              <w:rPr>
                <w:color w:val="000000"/>
                <w:sz w:val="24"/>
                <w:szCs w:val="24"/>
              </w:rPr>
              <w:t xml:space="preserve">органам исполнительной власти. </w:t>
            </w:r>
            <w:r w:rsidRPr="00CE464F">
              <w:rPr>
                <w:rStyle w:val="10"/>
                <w:color w:val="000000"/>
                <w:sz w:val="24"/>
                <w:szCs w:val="24"/>
              </w:rPr>
              <w:t>Минстрой России письмом от 14 марта 2016 г. № 6888-ХМ/08 направил проект технического регламента на согласование в МЧС России, Минэкономразвития России, Минтранс России, Минэнерго России, Роспотребнадзор, которые, в свою очередь, рассмотрели проект технического регламента и представили свои замечания и предложения.</w:t>
            </w:r>
          </w:p>
          <w:p w:rsidR="00B51A08" w:rsidRPr="00CE464F" w:rsidRDefault="00B51A08" w:rsidP="004953A4">
            <w:pPr>
              <w:pStyle w:val="aa"/>
              <w:shd w:val="clear" w:color="auto" w:fill="auto"/>
              <w:ind w:left="20" w:firstLine="358"/>
              <w:rPr>
                <w:sz w:val="24"/>
                <w:szCs w:val="24"/>
              </w:rPr>
            </w:pPr>
            <w:r w:rsidRPr="00CE464F">
              <w:rPr>
                <w:rStyle w:val="10"/>
                <w:color w:val="000000"/>
                <w:sz w:val="24"/>
                <w:szCs w:val="24"/>
              </w:rPr>
              <w:t>Доклад в Аппарат Правительства Российской Федерации направлен письмом от 21 марта 2016 г. № 7967-ХМ/08.</w:t>
            </w:r>
          </w:p>
          <w:p w:rsidR="00B51A08" w:rsidRPr="00CE464F" w:rsidRDefault="00B51A08" w:rsidP="004953A4">
            <w:pPr>
              <w:pStyle w:val="aa"/>
              <w:shd w:val="clear" w:color="auto" w:fill="auto"/>
              <w:ind w:left="20" w:firstLine="358"/>
              <w:rPr>
                <w:sz w:val="24"/>
                <w:szCs w:val="24"/>
              </w:rPr>
            </w:pPr>
            <w:r w:rsidRPr="00CE464F">
              <w:rPr>
                <w:rStyle w:val="10"/>
                <w:color w:val="000000"/>
                <w:sz w:val="24"/>
                <w:szCs w:val="24"/>
              </w:rPr>
              <w:t>Письмом от 16 мая 2016 г. № 14524-ХМ/08 в Аппарат Правительства Российской Федерации направлен доклад с предложением о разработке полноценного дополнительного приложения к Договору о ЕАЭС, определяющею особенности технического регулирования строительства в соответствии с положениями подготовленного проекта технического регламента ЕАЭС.</w:t>
            </w:r>
          </w:p>
          <w:p w:rsidR="004953A4" w:rsidRPr="00CE464F" w:rsidRDefault="00B51A08" w:rsidP="004953A4">
            <w:pPr>
              <w:pStyle w:val="aa"/>
              <w:shd w:val="clear" w:color="auto" w:fill="auto"/>
              <w:ind w:left="20" w:firstLine="358"/>
              <w:rPr>
                <w:sz w:val="24"/>
                <w:szCs w:val="24"/>
              </w:rPr>
            </w:pPr>
            <w:r w:rsidRPr="00CE464F">
              <w:rPr>
                <w:rStyle w:val="10"/>
                <w:color w:val="000000"/>
                <w:sz w:val="24"/>
                <w:szCs w:val="24"/>
              </w:rPr>
              <w:t xml:space="preserve">Минстроем России повторно </w:t>
            </w:r>
            <w:r w:rsidR="00F44DBA" w:rsidRPr="00CE464F">
              <w:rPr>
                <w:rStyle w:val="10"/>
                <w:color w:val="000000"/>
                <w:sz w:val="24"/>
                <w:szCs w:val="24"/>
              </w:rPr>
              <w:t>п</w:t>
            </w:r>
            <w:r w:rsidRPr="00CE464F">
              <w:rPr>
                <w:rStyle w:val="10"/>
                <w:color w:val="000000"/>
                <w:sz w:val="24"/>
                <w:szCs w:val="24"/>
              </w:rPr>
              <w:t xml:space="preserve">исьмом от 21 июня 2016 г. № 19257-ХМ/08 в Аппарат Правительства Российской Федерации направлен доклад с предложением о разработке дополнительного </w:t>
            </w:r>
            <w:r w:rsidR="004953A4" w:rsidRPr="00CE464F">
              <w:rPr>
                <w:rStyle w:val="10"/>
                <w:color w:val="000000"/>
                <w:sz w:val="24"/>
                <w:szCs w:val="24"/>
              </w:rPr>
              <w:t>приложения к Договору о ЕАЭС, определяющего особенности технического регулирования строительства в соответствии с положениями подготовленного проекта технического регламента ЕАЭС и приложением текста проекта технического регламента, а также позиции Минэкономразвития России по данному вопросу.</w:t>
            </w:r>
          </w:p>
          <w:p w:rsidR="004953A4" w:rsidRPr="00CE464F" w:rsidRDefault="004953A4" w:rsidP="004953A4">
            <w:pPr>
              <w:ind w:firstLine="358"/>
              <w:jc w:val="both"/>
              <w:rPr>
                <w:rFonts w:ascii="Times New Roman" w:hAnsi="Times New Roman"/>
                <w:sz w:val="24"/>
                <w:szCs w:val="24"/>
              </w:rPr>
            </w:pPr>
            <w:r w:rsidRPr="00CE464F">
              <w:rPr>
                <w:rStyle w:val="10"/>
                <w:color w:val="000000"/>
                <w:sz w:val="24"/>
                <w:szCs w:val="24"/>
              </w:rPr>
              <w:t xml:space="preserve">В соответствии с письмом Аппарата Правительства Российской Федерации от 25 июля 2016 г. № 119-37081 (пункты 17 и 18) по результатам рассмотрения докладов </w:t>
            </w:r>
            <w:r w:rsidRPr="00CE464F">
              <w:rPr>
                <w:rStyle w:val="10"/>
                <w:color w:val="000000"/>
                <w:sz w:val="24"/>
                <w:szCs w:val="24"/>
              </w:rPr>
              <w:lastRenderedPageBreak/>
              <w:t xml:space="preserve">Минстроя России Заместителем Председателя Правительства Российской Федерации Д.П. Козаком поручено совместно с Минэкономразвития России продолжить работу по разработке дополнительного приложения (дополнительного соглашения) к договору о ЕАЭС на предмет согласования проекта технического регламента «О безопасности зданий и сооружений, строительных материалов и изделий». О результатах данной работы до 1 сентября 2016 г. доложить в Правительство Российской Федерации. </w:t>
            </w:r>
            <w:r w:rsidRPr="00CE464F">
              <w:rPr>
                <w:rFonts w:ascii="Times New Roman" w:hAnsi="Times New Roman"/>
                <w:sz w:val="24"/>
                <w:szCs w:val="24"/>
              </w:rPr>
              <w:t>Министерству строительства и жилищно-коммунального хозяйства Российской Федерации совместно с Министерством экономического развития Российской Федерации и Министерством промышленности и торговли Российской Федерации поручено продолжить работу по разработке дополнительного приложения (дополнительного соглашения) к договору о Евразийском экономическом союзе (далее – Договор о ЕАЭС) на предмет согласования проекта технического регламента ЕАЭС «О безопасности зданий и сооружений, строительных материалов и изделий» (далее –проект технического регламента).</w:t>
            </w:r>
          </w:p>
          <w:p w:rsidR="004953A4" w:rsidRPr="00CE464F" w:rsidRDefault="004953A4" w:rsidP="004953A4">
            <w:pPr>
              <w:ind w:firstLine="358"/>
              <w:jc w:val="both"/>
              <w:rPr>
                <w:rFonts w:ascii="Times New Roman" w:hAnsi="Times New Roman"/>
                <w:sz w:val="24"/>
                <w:szCs w:val="24"/>
              </w:rPr>
            </w:pPr>
            <w:r w:rsidRPr="00CE464F">
              <w:rPr>
                <w:rFonts w:ascii="Times New Roman" w:hAnsi="Times New Roman"/>
                <w:sz w:val="24"/>
                <w:szCs w:val="24"/>
              </w:rPr>
              <w:t>Минэкономразвития России письмом от 12 августа 2016 г. № 24245-АЦ/Д10и сообщает, что выработка позиции Российской Федерации по вопросам, касающимся принятия технических регламентов и совершенствования технического регулирования, осуществляется Правительственной комиссией по экономическому развитию и интеграции (далее Правительственная комиссия) в соответствии с подпунктами «б» и «в» подпункта 4 пункта 5 Положения о Правительственной комиссии, утвержденного постановлением Правительства Российской Федерации от 30 декабря 2009 г. № 1166, а также образованной при ней подкомиссией по техническому регулированию, применению санитарных, ветеринарно-санитарных и фитосанитарных мер (далее – Подкомиссия). Вопрос о необходимости разработки дополнительного приложения к Договору, определяющего особенности технического регулирования в сфере строительства, и проект технического регламента предлагается рассмотреть на очередном заседании Подкомиссии с целью выработки единой позиции российской стороны в отношении указанных документов и дальнейшего ее направления в адрес Комиссии.</w:t>
            </w:r>
          </w:p>
          <w:p w:rsidR="004953A4" w:rsidRPr="00CE464F" w:rsidRDefault="004953A4" w:rsidP="004953A4">
            <w:pPr>
              <w:ind w:firstLine="358"/>
              <w:jc w:val="both"/>
              <w:rPr>
                <w:rFonts w:ascii="Times New Roman" w:hAnsi="Times New Roman"/>
                <w:sz w:val="24"/>
                <w:szCs w:val="24"/>
              </w:rPr>
            </w:pPr>
            <w:r w:rsidRPr="00CE464F">
              <w:rPr>
                <w:rFonts w:ascii="Times New Roman" w:hAnsi="Times New Roman"/>
                <w:sz w:val="24"/>
                <w:szCs w:val="24"/>
              </w:rPr>
              <w:t>Минпромторг России письмами от 29 июля 2016 г. № НГ-47496/10 и от 12 августа 2016 г. № НГ-50495/10 сообщил, что рассмотрел вопрос о доработк</w:t>
            </w:r>
            <w:r w:rsidRPr="00CE464F">
              <w:rPr>
                <w:rFonts w:ascii="Times New Roman" w:hAnsi="Times New Roman"/>
                <w:b/>
                <w:sz w:val="24"/>
                <w:szCs w:val="24"/>
              </w:rPr>
              <w:t>е</w:t>
            </w:r>
            <w:r w:rsidRPr="00CE464F">
              <w:rPr>
                <w:rFonts w:ascii="Times New Roman" w:hAnsi="Times New Roman"/>
                <w:sz w:val="24"/>
                <w:szCs w:val="24"/>
              </w:rPr>
              <w:t xml:space="preserve"> проекта технического регламента ЕАЭС «О безопасности зданий и сооружений, строительных материалов и изделий» (далее – проект технического регламента) и считает целесообразным рассматривать замечания и предложения федеральных органов и других органов исполнительной власти государств – членов ЕАЭС после рассмотрения вопроса по формированию позиции Российской Федерации по проекту технического регламента на заседании подкомиссии по техническому регулированию, применению санитарных, </w:t>
            </w:r>
            <w:r w:rsidRPr="00CE464F">
              <w:rPr>
                <w:rFonts w:ascii="Times New Roman" w:hAnsi="Times New Roman"/>
                <w:sz w:val="24"/>
                <w:szCs w:val="24"/>
              </w:rPr>
              <w:lastRenderedPageBreak/>
              <w:t>ветеринарно-санитарных и фитосанитарных мер Правительственной комиссии по экономическому развитию и интеграции, запланированном в августе - сентябре 2016 г.</w:t>
            </w:r>
          </w:p>
          <w:p w:rsidR="004953A4" w:rsidRPr="00CE464F" w:rsidRDefault="004953A4" w:rsidP="004953A4">
            <w:pPr>
              <w:ind w:firstLine="358"/>
              <w:jc w:val="both"/>
              <w:rPr>
                <w:rFonts w:ascii="Times New Roman" w:hAnsi="Times New Roman"/>
                <w:sz w:val="24"/>
                <w:szCs w:val="24"/>
              </w:rPr>
            </w:pPr>
            <w:r w:rsidRPr="00CE464F">
              <w:rPr>
                <w:rFonts w:ascii="Times New Roman" w:hAnsi="Times New Roman"/>
                <w:sz w:val="24"/>
                <w:szCs w:val="24"/>
              </w:rPr>
              <w:t xml:space="preserve">Минстрой России, учитывая результаты рассмотрения в ЕАЭС представленного </w:t>
            </w:r>
            <w:r w:rsidRPr="00CE464F">
              <w:rPr>
                <w:rFonts w:ascii="Times New Roman" w:hAnsi="Times New Roman"/>
                <w:sz w:val="24"/>
                <w:szCs w:val="24"/>
              </w:rPr>
              <w:br/>
              <w:t>в Евразийскую экономическую комиссию (далее – Комиссия) проекта технического регламента ЕАЭС «О безопасности зданий и сооружений, строительных материалов и изделий», вносил предложение о том, что для решения вопроса об утверждении указанного технического регламента необходимо разработать и представить на утверждение Высшему Совету ЕАЭС дополнительное приложение к Договору о ЕАЭС – Протокол по вопросам технического регулирования строительства, отражающий особенности имеющейся в государствах- членах ЕАЭС нормативной базы проектирования и строительства.</w:t>
            </w:r>
          </w:p>
          <w:p w:rsidR="004953A4" w:rsidRPr="00CE464F" w:rsidRDefault="004953A4" w:rsidP="004953A4">
            <w:pPr>
              <w:ind w:firstLine="358"/>
              <w:jc w:val="both"/>
              <w:rPr>
                <w:rFonts w:ascii="Times New Roman" w:hAnsi="Times New Roman"/>
                <w:sz w:val="24"/>
                <w:szCs w:val="24"/>
              </w:rPr>
            </w:pPr>
            <w:r w:rsidRPr="00CE464F">
              <w:rPr>
                <w:rFonts w:ascii="Times New Roman" w:hAnsi="Times New Roman"/>
                <w:sz w:val="24"/>
                <w:szCs w:val="24"/>
              </w:rPr>
              <w:t>Это дополнение должно основываться на современных принципах строительного нормирования и предусматривать для выполнения требований данного и иных технических регламентов ЕАЭС по строительству применение обязательных строительных норм и на добровольной основе –</w:t>
            </w:r>
            <w:r w:rsidR="00F44DBA" w:rsidRPr="00CE464F">
              <w:rPr>
                <w:rFonts w:ascii="Times New Roman" w:hAnsi="Times New Roman"/>
                <w:sz w:val="24"/>
                <w:szCs w:val="24"/>
              </w:rPr>
              <w:t xml:space="preserve"> </w:t>
            </w:r>
            <w:r w:rsidRPr="00CE464F">
              <w:rPr>
                <w:rFonts w:ascii="Times New Roman" w:hAnsi="Times New Roman"/>
                <w:sz w:val="24"/>
                <w:szCs w:val="24"/>
              </w:rPr>
              <w:t>строительных правил в соответствии с поручением Президента Российской Федерации от 11 июня 2016 г. № ПР-1138ГС и поручением Председателя Правительства Российской Федерации от 27 июня 2016 г. № ДМ-П9-3732. Необходимо также урегулирование процедурных вопросов, связанных с разработкой и применением в ЕАЭС строительных норм и сводов правил</w:t>
            </w:r>
            <w:r w:rsidRPr="00CE464F">
              <w:rPr>
                <w:rFonts w:ascii="Times New Roman" w:hAnsi="Times New Roman"/>
                <w:b/>
                <w:sz w:val="24"/>
                <w:szCs w:val="24"/>
              </w:rPr>
              <w:t>,</w:t>
            </w:r>
            <w:r w:rsidRPr="00CE464F">
              <w:rPr>
                <w:rFonts w:ascii="Times New Roman" w:hAnsi="Times New Roman"/>
                <w:sz w:val="24"/>
                <w:szCs w:val="24"/>
              </w:rPr>
              <w:t xml:space="preserve"> с учетом требований национального законодательства.</w:t>
            </w:r>
          </w:p>
          <w:p w:rsidR="00B51A08" w:rsidRPr="00CE464F" w:rsidRDefault="004953A4" w:rsidP="00DB16F2">
            <w:pPr>
              <w:ind w:firstLine="358"/>
              <w:jc w:val="both"/>
              <w:rPr>
                <w:rFonts w:ascii="Times New Roman" w:hAnsi="Times New Roman" w:cs="Times New Roman"/>
                <w:sz w:val="24"/>
                <w:szCs w:val="24"/>
              </w:rPr>
            </w:pPr>
            <w:r w:rsidRPr="00CE464F">
              <w:rPr>
                <w:rFonts w:ascii="Times New Roman" w:hAnsi="Times New Roman"/>
                <w:sz w:val="24"/>
                <w:szCs w:val="24"/>
              </w:rPr>
              <w:t>В настоящее время национальное законодательство по этим вопросам уточняется и с учетом указанных поручений подготавливается проект изменений в Федеральный закон № 384-ФЗ «Технический регламент о безопасности зданий и сооружений».</w:t>
            </w:r>
          </w:p>
        </w:tc>
      </w:tr>
      <w:tr w:rsidR="00CE51B0" w:rsidRPr="00CE464F" w:rsidTr="0084783D">
        <w:trPr>
          <w:trHeight w:val="610"/>
        </w:trPr>
        <w:tc>
          <w:tcPr>
            <w:tcW w:w="2836" w:type="dxa"/>
            <w:vMerge/>
            <w:shd w:val="clear" w:color="auto" w:fill="auto"/>
          </w:tcPr>
          <w:p w:rsidR="00CE51B0" w:rsidRPr="00CE464F" w:rsidRDefault="00CE51B0" w:rsidP="00617D1D">
            <w:pPr>
              <w:pStyle w:val="a5"/>
              <w:ind w:left="0"/>
              <w:jc w:val="center"/>
              <w:rPr>
                <w:rFonts w:ascii="Times New Roman" w:hAnsi="Times New Roman" w:cs="Times New Roman"/>
                <w:b/>
                <w:sz w:val="24"/>
                <w:szCs w:val="24"/>
              </w:rPr>
            </w:pPr>
          </w:p>
        </w:tc>
        <w:tc>
          <w:tcPr>
            <w:tcW w:w="2976" w:type="dxa"/>
            <w:shd w:val="clear" w:color="auto" w:fill="auto"/>
          </w:tcPr>
          <w:p w:rsidR="00CE51B0" w:rsidRPr="00CE464F" w:rsidRDefault="00CE51B0" w:rsidP="00617D1D">
            <w:pPr>
              <w:rPr>
                <w:rFonts w:ascii="Times New Roman" w:hAnsi="Times New Roman" w:cs="Times New Roman"/>
                <w:b/>
                <w:i/>
                <w:sz w:val="26"/>
                <w:szCs w:val="26"/>
              </w:rPr>
            </w:pPr>
            <w:r w:rsidRPr="00CE464F">
              <w:rPr>
                <w:rFonts w:ascii="Times New Roman" w:eastAsia="Times New Roman" w:hAnsi="Times New Roman" w:cs="Times New Roman"/>
                <w:b/>
                <w:i/>
                <w:color w:val="221E1F"/>
                <w:sz w:val="26"/>
                <w:szCs w:val="26"/>
                <w:lang w:eastAsia="ru-RU"/>
              </w:rPr>
              <w:t>Совершенствование правового регулирования применения проектов повторного применения</w:t>
            </w:r>
            <w:r w:rsidRPr="00CE464F">
              <w:rPr>
                <w:rFonts w:ascii="Times New Roman" w:eastAsia="Times New Roman" w:hAnsi="Times New Roman" w:cs="Times New Roman"/>
                <w:color w:val="221E1F"/>
                <w:sz w:val="26"/>
                <w:szCs w:val="26"/>
                <w:lang w:eastAsia="ru-RU"/>
              </w:rPr>
              <w:t>:</w:t>
            </w:r>
            <w:r w:rsidRPr="00CE464F">
              <w:rPr>
                <w:rFonts w:ascii="Times New Roman" w:hAnsi="Times New Roman" w:cs="Times New Roman"/>
                <w:b/>
                <w:i/>
                <w:sz w:val="26"/>
                <w:szCs w:val="26"/>
              </w:rPr>
              <w:t xml:space="preserve"> </w:t>
            </w:r>
          </w:p>
          <w:p w:rsidR="00CE51B0" w:rsidRPr="00CE464F" w:rsidRDefault="00CE51B0" w:rsidP="00617D1D">
            <w:pPr>
              <w:rPr>
                <w:rFonts w:ascii="Times New Roman" w:hAnsi="Times New Roman" w:cs="Times New Roman"/>
                <w:sz w:val="24"/>
                <w:szCs w:val="24"/>
              </w:rPr>
            </w:pPr>
            <w:r w:rsidRPr="00CE464F">
              <w:rPr>
                <w:rFonts w:ascii="Times New Roman" w:hAnsi="Times New Roman" w:cs="Times New Roman"/>
                <w:sz w:val="24"/>
                <w:szCs w:val="24"/>
              </w:rPr>
              <w:t xml:space="preserve">- создание условий для внедрения апробированных проектных решений за счет упразднения проведения экспертизы по </w:t>
            </w:r>
            <w:r w:rsidRPr="00CE464F">
              <w:rPr>
                <w:rFonts w:ascii="Times New Roman" w:hAnsi="Times New Roman" w:cs="Times New Roman"/>
                <w:sz w:val="24"/>
                <w:szCs w:val="24"/>
              </w:rPr>
              <w:lastRenderedPageBreak/>
              <w:t xml:space="preserve">таким проектным решениям; </w:t>
            </w:r>
          </w:p>
          <w:p w:rsidR="00CE51B0" w:rsidRPr="00CE464F" w:rsidRDefault="00CE51B0" w:rsidP="00617D1D">
            <w:pPr>
              <w:rPr>
                <w:rFonts w:ascii="Times New Roman" w:hAnsi="Times New Roman" w:cs="Times New Roman"/>
                <w:sz w:val="24"/>
                <w:szCs w:val="24"/>
              </w:rPr>
            </w:pPr>
            <w:r w:rsidRPr="00CE464F">
              <w:rPr>
                <w:rFonts w:ascii="Times New Roman" w:hAnsi="Times New Roman" w:cs="Times New Roman"/>
                <w:sz w:val="24"/>
                <w:szCs w:val="24"/>
              </w:rPr>
              <w:t xml:space="preserve">- создание и ведение реестра экономически эффективной и модифицированной проектной документации для ее применения при строительстве объектов капитального строительства </w:t>
            </w:r>
          </w:p>
          <w:p w:rsidR="00CE51B0" w:rsidRPr="00CE464F" w:rsidRDefault="00CE51B0" w:rsidP="00617D1D">
            <w:pPr>
              <w:pStyle w:val="a5"/>
              <w:ind w:left="0"/>
              <w:jc w:val="center"/>
              <w:rPr>
                <w:rFonts w:ascii="Times New Roman" w:hAnsi="Times New Roman" w:cs="Times New Roman"/>
                <w:sz w:val="24"/>
                <w:szCs w:val="24"/>
              </w:rPr>
            </w:pPr>
          </w:p>
        </w:tc>
        <w:tc>
          <w:tcPr>
            <w:tcW w:w="9356" w:type="dxa"/>
            <w:shd w:val="clear" w:color="auto" w:fill="auto"/>
          </w:tcPr>
          <w:p w:rsidR="00DB16F2" w:rsidRPr="00CE464F" w:rsidRDefault="00DB16F2" w:rsidP="00DD4E45">
            <w:pPr>
              <w:ind w:firstLine="322"/>
              <w:jc w:val="both"/>
              <w:rPr>
                <w:rFonts w:ascii="Times New Roman" w:hAnsi="Times New Roman"/>
                <w:sz w:val="24"/>
                <w:szCs w:val="24"/>
              </w:rPr>
            </w:pPr>
            <w:r w:rsidRPr="00CE464F">
              <w:rPr>
                <w:rFonts w:ascii="Times New Roman" w:hAnsi="Times New Roman"/>
                <w:sz w:val="24"/>
                <w:szCs w:val="24"/>
              </w:rPr>
              <w:lastRenderedPageBreak/>
              <w:t>3 июня 2016 г. принят Федеральный закон</w:t>
            </w:r>
            <w:r w:rsidR="00DD4E45" w:rsidRPr="00CE464F">
              <w:rPr>
                <w:rFonts w:ascii="Times New Roman" w:hAnsi="Times New Roman"/>
                <w:sz w:val="24"/>
                <w:szCs w:val="24"/>
              </w:rPr>
              <w:t>а</w:t>
            </w:r>
            <w:r w:rsidRPr="00CE464F">
              <w:rPr>
                <w:rFonts w:ascii="Times New Roman" w:hAnsi="Times New Roman"/>
                <w:sz w:val="24"/>
                <w:szCs w:val="24"/>
              </w:rPr>
              <w:t xml:space="preserve"> № 368-ФЗ «О внесении изменений в Градостроительный кодекс Российской Федерации».</w:t>
            </w:r>
          </w:p>
          <w:p w:rsidR="00DD4E45" w:rsidRPr="00CE464F" w:rsidRDefault="00DB16F2" w:rsidP="00DD4E45">
            <w:pPr>
              <w:autoSpaceDE w:val="0"/>
              <w:autoSpaceDN w:val="0"/>
              <w:adjustRightInd w:val="0"/>
              <w:ind w:firstLine="322"/>
              <w:jc w:val="both"/>
              <w:rPr>
                <w:rFonts w:ascii="Times New Roman" w:hAnsi="Times New Roman" w:cs="Times New Roman"/>
                <w:bCs/>
                <w:sz w:val="24"/>
                <w:szCs w:val="24"/>
              </w:rPr>
            </w:pPr>
            <w:r w:rsidRPr="00CE464F">
              <w:rPr>
                <w:rFonts w:ascii="Times New Roman" w:hAnsi="Times New Roman"/>
                <w:sz w:val="24"/>
                <w:szCs w:val="24"/>
              </w:rPr>
              <w:t>П</w:t>
            </w:r>
            <w:r w:rsidR="00DD4E45" w:rsidRPr="00CE464F">
              <w:rPr>
                <w:rFonts w:ascii="Times New Roman" w:hAnsi="Times New Roman"/>
                <w:sz w:val="24"/>
                <w:szCs w:val="24"/>
              </w:rPr>
              <w:t>одп</w:t>
            </w:r>
            <w:r w:rsidRPr="00CE464F">
              <w:rPr>
                <w:rFonts w:ascii="Times New Roman" w:hAnsi="Times New Roman"/>
                <w:sz w:val="24"/>
                <w:szCs w:val="24"/>
              </w:rPr>
              <w:t xml:space="preserve">унктом </w:t>
            </w:r>
            <w:r w:rsidR="00DD4E45" w:rsidRPr="00CE464F">
              <w:rPr>
                <w:rFonts w:ascii="Times New Roman" w:hAnsi="Times New Roman"/>
                <w:sz w:val="24"/>
                <w:szCs w:val="24"/>
              </w:rPr>
              <w:t xml:space="preserve">д) </w:t>
            </w:r>
            <w:r w:rsidRPr="00CE464F">
              <w:rPr>
                <w:rFonts w:ascii="Times New Roman" w:hAnsi="Times New Roman"/>
                <w:sz w:val="24"/>
                <w:szCs w:val="24"/>
              </w:rPr>
              <w:t>пункт</w:t>
            </w:r>
            <w:r w:rsidR="00DD4E45" w:rsidRPr="00CE464F">
              <w:rPr>
                <w:rFonts w:ascii="Times New Roman" w:hAnsi="Times New Roman"/>
                <w:sz w:val="24"/>
                <w:szCs w:val="24"/>
              </w:rPr>
              <w:t>а</w:t>
            </w:r>
            <w:r w:rsidRPr="00CE464F">
              <w:rPr>
                <w:rFonts w:ascii="Times New Roman" w:hAnsi="Times New Roman"/>
                <w:sz w:val="24"/>
                <w:szCs w:val="24"/>
              </w:rPr>
              <w:t xml:space="preserve"> </w:t>
            </w:r>
            <w:r w:rsidR="00DD4E45" w:rsidRPr="00CE464F">
              <w:rPr>
                <w:rFonts w:ascii="Times New Roman" w:hAnsi="Times New Roman"/>
                <w:sz w:val="24"/>
                <w:szCs w:val="24"/>
              </w:rPr>
              <w:t xml:space="preserve">3) статьи </w:t>
            </w:r>
            <w:r w:rsidRPr="00CE464F">
              <w:rPr>
                <w:rFonts w:ascii="Times New Roman" w:hAnsi="Times New Roman"/>
                <w:sz w:val="24"/>
                <w:szCs w:val="24"/>
              </w:rPr>
              <w:t>1 Федеральн</w:t>
            </w:r>
            <w:r w:rsidR="00DD4E45" w:rsidRPr="00CE464F">
              <w:rPr>
                <w:rFonts w:ascii="Times New Roman" w:hAnsi="Times New Roman"/>
                <w:sz w:val="24"/>
                <w:szCs w:val="24"/>
              </w:rPr>
              <w:t>ого</w:t>
            </w:r>
            <w:r w:rsidRPr="00CE464F">
              <w:rPr>
                <w:rFonts w:ascii="Times New Roman" w:hAnsi="Times New Roman"/>
                <w:sz w:val="24"/>
                <w:szCs w:val="24"/>
              </w:rPr>
              <w:t xml:space="preserve"> закон</w:t>
            </w:r>
            <w:r w:rsidR="00DD4E45" w:rsidRPr="00CE464F">
              <w:rPr>
                <w:rFonts w:ascii="Times New Roman" w:hAnsi="Times New Roman"/>
                <w:sz w:val="24"/>
                <w:szCs w:val="24"/>
              </w:rPr>
              <w:t>а</w:t>
            </w:r>
            <w:r w:rsidRPr="00CE464F">
              <w:rPr>
                <w:rFonts w:ascii="Times New Roman" w:hAnsi="Times New Roman"/>
                <w:sz w:val="24"/>
                <w:szCs w:val="24"/>
              </w:rPr>
              <w:t xml:space="preserve"> от 03 июня 2016 г.</w:t>
            </w:r>
            <w:r w:rsidR="00DD4E45" w:rsidRPr="00CE464F">
              <w:rPr>
                <w:rFonts w:ascii="Times New Roman" w:hAnsi="Times New Roman"/>
                <w:sz w:val="24"/>
                <w:szCs w:val="24"/>
              </w:rPr>
              <w:t xml:space="preserve"> № 368-ФЗ</w:t>
            </w:r>
            <w:r w:rsidRPr="00CE464F">
              <w:rPr>
                <w:rFonts w:ascii="Times New Roman" w:hAnsi="Times New Roman"/>
                <w:sz w:val="24"/>
                <w:szCs w:val="24"/>
              </w:rPr>
              <w:t xml:space="preserve"> </w:t>
            </w:r>
            <w:r w:rsidR="00DD4E45" w:rsidRPr="00CE464F">
              <w:rPr>
                <w:rFonts w:ascii="Times New Roman" w:hAnsi="Times New Roman"/>
                <w:sz w:val="24"/>
                <w:szCs w:val="24"/>
              </w:rPr>
              <w:t>предусмотрено, что</w:t>
            </w:r>
            <w:r w:rsidRPr="00CE464F">
              <w:rPr>
                <w:rFonts w:ascii="Times New Roman" w:hAnsi="Times New Roman"/>
                <w:sz w:val="24"/>
                <w:szCs w:val="24"/>
              </w:rPr>
              <w:t xml:space="preserve"> </w:t>
            </w:r>
            <w:r w:rsidR="00DD4E45" w:rsidRPr="00CE464F">
              <w:rPr>
                <w:rFonts w:ascii="Times New Roman" w:hAnsi="Times New Roman"/>
                <w:sz w:val="24"/>
                <w:szCs w:val="24"/>
                <w:lang w:eastAsia="ru-RU"/>
              </w:rPr>
              <w:t>п</w:t>
            </w:r>
            <w:r w:rsidR="00DD4E45" w:rsidRPr="00CE464F">
              <w:rPr>
                <w:rFonts w:ascii="Times New Roman" w:hAnsi="Times New Roman" w:cs="Times New Roman"/>
                <w:bCs/>
                <w:sz w:val="24"/>
                <w:szCs w:val="24"/>
              </w:rPr>
              <w:t>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DB16F2" w:rsidRPr="00CE464F" w:rsidRDefault="00DB16F2" w:rsidP="00CE464F">
            <w:pPr>
              <w:ind w:firstLine="322"/>
              <w:jc w:val="both"/>
              <w:rPr>
                <w:rFonts w:ascii="Times New Roman" w:eastAsia="Times New Roman" w:hAnsi="Times New Roman"/>
                <w:sz w:val="24"/>
                <w:szCs w:val="24"/>
                <w:lang w:eastAsia="ru-RU"/>
              </w:rPr>
            </w:pPr>
            <w:r w:rsidRPr="00CE464F">
              <w:rPr>
                <w:rFonts w:ascii="Times New Roman" w:eastAsia="Times New Roman" w:hAnsi="Times New Roman"/>
                <w:sz w:val="24"/>
                <w:szCs w:val="24"/>
                <w:lang w:eastAsia="ru-RU"/>
              </w:rPr>
              <w:t>В реестр типовой проектной документации (далее реестр) включается экономически эффективная проектная документация объектов капитального строительства, разработанная на основе экономичных перспективных разработок с использованием апробированных технологических, архитектурно-строительных, объемно-планировочных и конструктивных решений, позволяющих осуществлять возведение объектов прогрессивными методами и обеспечивающих их надежную эксплуатацию (далее- проектная документация)</w:t>
            </w:r>
            <w:r w:rsidR="00CE464F" w:rsidRPr="00CE464F">
              <w:rPr>
                <w:rFonts w:ascii="Times New Roman" w:eastAsia="Times New Roman" w:hAnsi="Times New Roman"/>
                <w:sz w:val="24"/>
                <w:szCs w:val="24"/>
                <w:lang w:eastAsia="ru-RU"/>
              </w:rPr>
              <w:t>.</w:t>
            </w:r>
          </w:p>
          <w:p w:rsidR="00DB16F2" w:rsidRPr="00CE464F" w:rsidRDefault="00DB16F2" w:rsidP="00CE464F">
            <w:pPr>
              <w:ind w:firstLine="322"/>
              <w:jc w:val="both"/>
              <w:rPr>
                <w:rFonts w:ascii="Times New Roman" w:eastAsia="Times New Roman" w:hAnsi="Times New Roman"/>
                <w:sz w:val="24"/>
                <w:szCs w:val="24"/>
                <w:lang w:eastAsia="ru-RU"/>
              </w:rPr>
            </w:pPr>
            <w:r w:rsidRPr="00CE464F">
              <w:rPr>
                <w:rFonts w:ascii="Times New Roman" w:eastAsia="Times New Roman" w:hAnsi="Times New Roman"/>
                <w:sz w:val="24"/>
                <w:szCs w:val="24"/>
                <w:lang w:eastAsia="ru-RU"/>
              </w:rPr>
              <w:lastRenderedPageBreak/>
              <w:t>Всего на сегодняшний день в реестр включены сведения о проектной документации в отношении 416 объектов капитального строительства, в том числе 147 детских дошкольных учреждений, 177 школ, 25 спортивных зданий и сооружений, 20 объектов культуры, 23 жилых здания, 12 объектов здравоохранения, 2 объекта социального обслуживания, 9 административных здания и 1 прочий объект. Указанные проекты представлены из 61 субъекта Российской Федерации.</w:t>
            </w:r>
          </w:p>
          <w:p w:rsidR="00DB16F2" w:rsidRPr="00CE464F" w:rsidRDefault="00DB16F2" w:rsidP="00CE464F">
            <w:pPr>
              <w:autoSpaceDE w:val="0"/>
              <w:autoSpaceDN w:val="0"/>
              <w:adjustRightInd w:val="0"/>
              <w:ind w:firstLine="322"/>
              <w:jc w:val="both"/>
              <w:rPr>
                <w:rFonts w:ascii="Times New Roman" w:eastAsia="Times New Roman" w:hAnsi="Times New Roman"/>
                <w:sz w:val="24"/>
                <w:szCs w:val="24"/>
                <w:lang w:eastAsia="ru-RU"/>
              </w:rPr>
            </w:pPr>
            <w:r w:rsidRPr="00CE464F">
              <w:rPr>
                <w:rFonts w:ascii="Times New Roman" w:eastAsia="Times New Roman" w:hAnsi="Times New Roman"/>
                <w:sz w:val="24"/>
                <w:szCs w:val="24"/>
                <w:lang w:eastAsia="ru-RU"/>
              </w:rPr>
              <w:t>В целях минимизации затрат на повторное применение проектной документации повторного использования, разработанной за счет или с привлечением средств федерального бюджета или бюджетов субъектов Российской Федерации, Минстроем России разработан и принят Федеральный закон № 314-ФЗ, предусматривающий возможность многократного использования экономически эффективной проектной документации</w:t>
            </w:r>
            <w:r w:rsidRPr="00CE464F">
              <w:rPr>
                <w:rFonts w:ascii="Times New Roman" w:hAnsi="Times New Roman"/>
                <w:sz w:val="24"/>
                <w:szCs w:val="24"/>
              </w:rPr>
              <w:t>. Закон позволяет субъектам РФ при проектировании беспрепятственно использовать уже апробированные и зарекомендовавшие себя проектные решения. До принятия закона, несмотря на то, что проектная документация разрабатывалась на средства региона или муниципалитета, проектировщик имел право потребовать дополнительную плату за разработку фактически ранее составленного и проплаченного проекта, тем самым повторное его использование было выгодно лишь проектировщику, который мог по нескольку раз получать вознаграждение за счет средств бюджета.</w:t>
            </w:r>
          </w:p>
          <w:p w:rsidR="00CE51B0" w:rsidRPr="00CE464F" w:rsidRDefault="00DB16F2" w:rsidP="00CE464F">
            <w:pPr>
              <w:ind w:firstLine="322"/>
              <w:jc w:val="both"/>
              <w:rPr>
                <w:rFonts w:ascii="Times New Roman" w:hAnsi="Times New Roman" w:cs="Times New Roman"/>
                <w:sz w:val="24"/>
                <w:szCs w:val="24"/>
              </w:rPr>
            </w:pPr>
            <w:r w:rsidRPr="00CE464F">
              <w:rPr>
                <w:rFonts w:ascii="Times New Roman" w:eastAsia="Times New Roman" w:hAnsi="Times New Roman"/>
                <w:sz w:val="24"/>
                <w:szCs w:val="24"/>
                <w:lang w:eastAsia="ru-RU"/>
              </w:rPr>
              <w:t xml:space="preserve">Кроме того, </w:t>
            </w:r>
            <w:r w:rsidR="00CE464F" w:rsidRPr="00CE464F">
              <w:rPr>
                <w:rFonts w:ascii="Times New Roman" w:hAnsi="Times New Roman"/>
                <w:sz w:val="24"/>
                <w:szCs w:val="24"/>
              </w:rPr>
              <w:t>Федеральным законом от 3 июня 2016 г. № 368-ФЗ</w:t>
            </w:r>
            <w:r w:rsidRPr="00CE464F">
              <w:rPr>
                <w:rFonts w:ascii="Times New Roman" w:hAnsi="Times New Roman"/>
                <w:sz w:val="24"/>
                <w:szCs w:val="24"/>
              </w:rPr>
              <w:t xml:space="preserve"> определены правила разработки проектной документации для особых случаев, когда в реестре не содержится сведений об экономически эффективной проектной документации повторного применения в отношении объектов капитального строительства, аналогичных по мощности и назначению. Если таких проектов в реестре нет, то тогда заказчиками принимается решение о разработке оригинальной проектной документации, главное, чтобы она отвечала критериям экономической эффективности, установленным Правительством России. Критериями отнесения проектов к экономически эффективным должны руководствоваться регионы, муниципалитеты, профильные ведомства, компании с государственным участием (более 50%).</w:t>
            </w:r>
          </w:p>
        </w:tc>
      </w:tr>
      <w:tr w:rsidR="00FA42A0" w:rsidRPr="00CE464F" w:rsidTr="0084783D">
        <w:tc>
          <w:tcPr>
            <w:tcW w:w="2836" w:type="dxa"/>
            <w:vMerge w:val="restart"/>
            <w:shd w:val="clear" w:color="auto" w:fill="auto"/>
          </w:tcPr>
          <w:p w:rsidR="00FA42A0" w:rsidRPr="00CE464F" w:rsidRDefault="00FA42A0" w:rsidP="00FA42A0">
            <w:pPr>
              <w:jc w:val="both"/>
              <w:rPr>
                <w:rFonts w:ascii="Times New Roman" w:hAnsi="Times New Roman" w:cs="Times New Roman"/>
                <w:b/>
                <w:sz w:val="28"/>
                <w:szCs w:val="28"/>
              </w:rPr>
            </w:pPr>
            <w:r w:rsidRPr="00CE464F">
              <w:rPr>
                <w:rFonts w:ascii="Times New Roman" w:hAnsi="Times New Roman" w:cs="Times New Roman"/>
                <w:b/>
                <w:sz w:val="28"/>
                <w:szCs w:val="28"/>
              </w:rPr>
              <w:lastRenderedPageBreak/>
              <w:t>Цель 4</w:t>
            </w:r>
          </w:p>
          <w:p w:rsidR="00FA42A0" w:rsidRPr="00CE464F" w:rsidRDefault="00FA42A0" w:rsidP="00FA42A0">
            <w:pPr>
              <w:jc w:val="both"/>
              <w:rPr>
                <w:rFonts w:ascii="Times New Roman" w:hAnsi="Times New Roman" w:cs="Times New Roman"/>
                <w:b/>
                <w:sz w:val="28"/>
                <w:szCs w:val="28"/>
              </w:rPr>
            </w:pPr>
            <w:r w:rsidRPr="00CE464F">
              <w:rPr>
                <w:rFonts w:ascii="Times New Roman" w:hAnsi="Times New Roman" w:cs="Times New Roman"/>
                <w:b/>
                <w:sz w:val="28"/>
                <w:szCs w:val="28"/>
              </w:rPr>
              <w:t>Совершенствование системы саморегулирования в строительстве</w:t>
            </w:r>
          </w:p>
          <w:p w:rsidR="00212CDB" w:rsidRPr="00CE464F" w:rsidRDefault="00212CDB" w:rsidP="00212CDB">
            <w:pPr>
              <w:ind w:firstLine="312"/>
              <w:rPr>
                <w:rFonts w:ascii="Times New Roman" w:hAnsi="Times New Roman" w:cs="Times New Roman"/>
                <w:i/>
                <w:sz w:val="24"/>
                <w:szCs w:val="24"/>
              </w:rPr>
            </w:pPr>
            <w:r w:rsidRPr="00CE464F">
              <w:rPr>
                <w:rFonts w:ascii="Times New Roman" w:hAnsi="Times New Roman" w:cs="Times New Roman"/>
                <w:i/>
                <w:sz w:val="24"/>
                <w:szCs w:val="24"/>
              </w:rPr>
              <w:t xml:space="preserve">3 июля 2016 года принят Федеральный </w:t>
            </w:r>
            <w:r w:rsidRPr="00CE464F">
              <w:rPr>
                <w:rFonts w:ascii="Times New Roman" w:hAnsi="Times New Roman" w:cs="Times New Roman"/>
                <w:i/>
                <w:sz w:val="24"/>
                <w:szCs w:val="24"/>
              </w:rPr>
              <w:lastRenderedPageBreak/>
              <w:t>закон № 372-ФЗ «О внесении изменений в Градостроительный кодекс Российской Федерации и отдельные законодательные акты Российской Федерации».</w:t>
            </w:r>
          </w:p>
          <w:p w:rsidR="00212CDB" w:rsidRPr="00CE464F" w:rsidRDefault="00212CDB" w:rsidP="00212CDB">
            <w:pPr>
              <w:ind w:firstLine="312"/>
              <w:rPr>
                <w:rFonts w:ascii="Times New Roman" w:hAnsi="Times New Roman" w:cs="Times New Roman"/>
                <w:sz w:val="24"/>
                <w:szCs w:val="24"/>
              </w:rPr>
            </w:pPr>
            <w:r w:rsidRPr="00CE464F">
              <w:rPr>
                <w:rFonts w:ascii="Times New Roman" w:hAnsi="Times New Roman" w:cs="Times New Roman"/>
                <w:i/>
                <w:sz w:val="24"/>
                <w:szCs w:val="24"/>
              </w:rPr>
              <w:t>Целью подготовленного Минстроем России в соответствии с поручением Заместителя Председателя Правительства Российской Федерации Д.Н. Козака закона является дальнейшее совершенствование института саморегулирования в строительстве и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tc>
        <w:tc>
          <w:tcPr>
            <w:tcW w:w="2976" w:type="dxa"/>
            <w:shd w:val="clear" w:color="auto" w:fill="auto"/>
          </w:tcPr>
          <w:p w:rsidR="00FA42A0" w:rsidRPr="00CE464F" w:rsidRDefault="00FA42A0" w:rsidP="00CE51B0">
            <w:pPr>
              <w:pStyle w:val="a5"/>
              <w:ind w:left="0"/>
              <w:rPr>
                <w:rFonts w:ascii="Times New Roman" w:hAnsi="Times New Roman" w:cs="Times New Roman"/>
                <w:b/>
                <w:i/>
                <w:sz w:val="26"/>
                <w:szCs w:val="26"/>
              </w:rPr>
            </w:pPr>
            <w:r w:rsidRPr="00CE464F">
              <w:rPr>
                <w:rFonts w:ascii="Times New Roman" w:hAnsi="Times New Roman" w:cs="Times New Roman"/>
                <w:b/>
                <w:i/>
                <w:sz w:val="26"/>
                <w:szCs w:val="26"/>
              </w:rPr>
              <w:lastRenderedPageBreak/>
              <w:t xml:space="preserve">Установление порядка имущественной ответственности членов саморегулируемых организаций по обязательствам, возникшим вследствие </w:t>
            </w:r>
            <w:r w:rsidRPr="00CE464F">
              <w:rPr>
                <w:rFonts w:ascii="Times New Roman" w:hAnsi="Times New Roman" w:cs="Times New Roman"/>
                <w:b/>
                <w:i/>
                <w:sz w:val="26"/>
                <w:szCs w:val="26"/>
              </w:rPr>
              <w:lastRenderedPageBreak/>
              <w:t xml:space="preserve">неисполнения или ненадлежащего исполнения обязательств по договорам подряда в строительстве </w:t>
            </w:r>
          </w:p>
        </w:tc>
        <w:tc>
          <w:tcPr>
            <w:tcW w:w="9356" w:type="dxa"/>
            <w:shd w:val="clear" w:color="auto" w:fill="auto"/>
          </w:tcPr>
          <w:p w:rsidR="00FA42A0" w:rsidRPr="00CE464F" w:rsidRDefault="00FA42A0" w:rsidP="00CE51B0">
            <w:pPr>
              <w:ind w:firstLine="358"/>
              <w:jc w:val="both"/>
              <w:rPr>
                <w:rFonts w:ascii="Times New Roman" w:hAnsi="Times New Roman" w:cs="Times New Roman"/>
                <w:sz w:val="24"/>
                <w:szCs w:val="24"/>
              </w:rPr>
            </w:pPr>
            <w:r w:rsidRPr="00CE464F">
              <w:rPr>
                <w:rFonts w:ascii="Times New Roman" w:hAnsi="Times New Roman" w:cs="Times New Roman"/>
                <w:sz w:val="24"/>
                <w:szCs w:val="24"/>
              </w:rPr>
              <w:lastRenderedPageBreak/>
              <w:t>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w:t>
            </w:r>
            <w:r w:rsidR="00CE51B0" w:rsidRPr="00CE464F">
              <w:rPr>
                <w:rFonts w:ascii="Times New Roman" w:hAnsi="Times New Roman" w:cs="Times New Roman"/>
                <w:sz w:val="24"/>
                <w:szCs w:val="24"/>
              </w:rPr>
              <w:t>,</w:t>
            </w:r>
            <w:r w:rsidRPr="00CE464F">
              <w:rPr>
                <w:rFonts w:ascii="Times New Roman" w:hAnsi="Times New Roman" w:cs="Times New Roman"/>
                <w:sz w:val="24"/>
                <w:szCs w:val="24"/>
              </w:rPr>
              <w:t xml:space="preserve"> статьей 55.16 Градостроительного кодекса Российской Федерации (далее – Кодекс) с 4 июля 2016 года введена обязанность саморегулируемых организаций по формированию дополнительного компенсационного фонда обеспечения </w:t>
            </w:r>
            <w:r w:rsidRPr="00CE464F">
              <w:rPr>
                <w:rFonts w:ascii="Times New Roman" w:hAnsi="Times New Roman" w:cs="Times New Roman"/>
                <w:sz w:val="24"/>
                <w:szCs w:val="24"/>
              </w:rPr>
              <w:lastRenderedPageBreak/>
              <w:t>договорных обязательств в определенных статьей 55.4 Кодекса случаях в зависимости от вида саморегулируемой организации (далее также СРО).</w:t>
            </w:r>
          </w:p>
          <w:p w:rsidR="00FA42A0" w:rsidRPr="00CE464F" w:rsidRDefault="00FA42A0" w:rsidP="00CE51B0">
            <w:pPr>
              <w:ind w:firstLine="358"/>
              <w:jc w:val="both"/>
              <w:rPr>
                <w:rFonts w:ascii="Times New Roman" w:hAnsi="Times New Roman" w:cs="Times New Roman"/>
                <w:sz w:val="24"/>
                <w:szCs w:val="24"/>
              </w:rPr>
            </w:pPr>
            <w:r w:rsidRPr="00CE464F">
              <w:rPr>
                <w:rFonts w:ascii="Times New Roman" w:hAnsi="Times New Roman" w:cs="Times New Roman"/>
                <w:sz w:val="24"/>
                <w:szCs w:val="24"/>
              </w:rPr>
              <w:t>Для СРО, основанных на членстве лиц, выполняющих инженерные изыскания, и СРО, основанных на членстве лиц, осуществляющих подготовку проектной документации, обязанность по формированию компенсационного фонда обеспечения договорных обязательств возникает в случае, если не менее чем пятнадцать членов такой СРО изъявили намерение принимать участие в закупках работ по выполнению инженерных изысканий, подготовке проектной документации для строительства объектов капитального строительства, если в соответствии с законодательство Российской Федерации проведение конкурса(аукциона) является обязательным.</w:t>
            </w:r>
          </w:p>
          <w:p w:rsidR="00FA42A0" w:rsidRPr="00CE464F" w:rsidRDefault="00FA42A0" w:rsidP="00CE51B0">
            <w:pPr>
              <w:ind w:firstLine="358"/>
              <w:jc w:val="both"/>
              <w:rPr>
                <w:rFonts w:ascii="Times New Roman" w:hAnsi="Times New Roman" w:cs="Times New Roman"/>
                <w:sz w:val="24"/>
                <w:szCs w:val="24"/>
              </w:rPr>
            </w:pPr>
            <w:r w:rsidRPr="00CE464F">
              <w:rPr>
                <w:rFonts w:ascii="Times New Roman" w:hAnsi="Times New Roman" w:cs="Times New Roman"/>
                <w:sz w:val="24"/>
                <w:szCs w:val="24"/>
              </w:rPr>
              <w:t>Для СРО, основанных на членстве лиц, осуществляющих строительство, обязанность по формированию компенсационного фонда обеспечения договорных обязательств возникает в случае, если не менее чем тридцать членов такой СРО изъявили намерение принимать участие в закупках работ по строительству, реконструкции, капитальному ремонту объектов капитального строительства, если в соответствии с законодательство Российской Федерации проведение конкурса(аукциона) является обязательным.</w:t>
            </w:r>
          </w:p>
          <w:p w:rsidR="00FA42A0" w:rsidRPr="00CE464F" w:rsidRDefault="00FA42A0" w:rsidP="00CE51B0">
            <w:pPr>
              <w:ind w:firstLine="358"/>
              <w:jc w:val="both"/>
              <w:rPr>
                <w:rFonts w:ascii="Times New Roman" w:hAnsi="Times New Roman" w:cs="Times New Roman"/>
                <w:sz w:val="24"/>
                <w:szCs w:val="24"/>
              </w:rPr>
            </w:pPr>
            <w:r w:rsidRPr="00CE464F">
              <w:rPr>
                <w:rFonts w:ascii="Times New Roman" w:hAnsi="Times New Roman" w:cs="Times New Roman"/>
                <w:sz w:val="24"/>
                <w:szCs w:val="24"/>
              </w:rPr>
              <w:t>Кодексом регламентирован размер такого компенсационного фонда в зависимости от уровня ответственности по обязательствам членов саморегулируемой организации, установленных частями 10-13 статьи 55.16 Кодекса и указанных в п. 2 отчета.</w:t>
            </w:r>
          </w:p>
          <w:p w:rsidR="00FA42A0" w:rsidRPr="00CE464F" w:rsidRDefault="00FA42A0" w:rsidP="00CE51B0">
            <w:pPr>
              <w:ind w:firstLine="358"/>
              <w:jc w:val="both"/>
              <w:rPr>
                <w:rFonts w:ascii="Times New Roman" w:hAnsi="Times New Roman" w:cs="Times New Roman"/>
                <w:sz w:val="24"/>
                <w:szCs w:val="24"/>
              </w:rPr>
            </w:pPr>
            <w:r w:rsidRPr="00CE464F">
              <w:rPr>
                <w:rFonts w:ascii="Times New Roman" w:hAnsi="Times New Roman" w:cs="Times New Roman"/>
                <w:sz w:val="24"/>
                <w:szCs w:val="24"/>
              </w:rPr>
              <w:t>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Кодекса, а именно:</w:t>
            </w:r>
          </w:p>
          <w:p w:rsidR="00FA42A0" w:rsidRPr="00CE464F" w:rsidRDefault="00FA42A0" w:rsidP="00CE51B0">
            <w:pPr>
              <w:ind w:firstLine="358"/>
              <w:jc w:val="both"/>
              <w:rPr>
                <w:rFonts w:ascii="Times New Roman" w:hAnsi="Times New Roman" w:cs="Times New Roman"/>
                <w:sz w:val="24"/>
                <w:szCs w:val="24"/>
              </w:rPr>
            </w:pPr>
            <w:r w:rsidRPr="00CE464F">
              <w:rPr>
                <w:rFonts w:ascii="Times New Roman" w:hAnsi="Times New Roman" w:cs="Times New Roman"/>
                <w:sz w:val="24"/>
                <w:szCs w:val="24"/>
              </w:rPr>
              <w:t>1. В случае неисполнения или ненадлежащего исполнения членом СРО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FA42A0" w:rsidRPr="00CE464F" w:rsidRDefault="00FA42A0" w:rsidP="00CE51B0">
            <w:pPr>
              <w:ind w:firstLine="358"/>
              <w:jc w:val="both"/>
              <w:rPr>
                <w:rFonts w:ascii="Times New Roman" w:hAnsi="Times New Roman" w:cs="Times New Roman"/>
                <w:sz w:val="24"/>
                <w:szCs w:val="24"/>
              </w:rPr>
            </w:pPr>
            <w:r w:rsidRPr="00CE464F">
              <w:rPr>
                <w:rFonts w:ascii="Times New Roman" w:hAnsi="Times New Roman" w:cs="Times New Roman"/>
                <w:sz w:val="24"/>
                <w:szCs w:val="24"/>
              </w:rPr>
              <w:t xml:space="preserve">–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w:t>
            </w:r>
            <w:r w:rsidRPr="00CE464F">
              <w:rPr>
                <w:rFonts w:ascii="Times New Roman" w:hAnsi="Times New Roman" w:cs="Times New Roman"/>
                <w:sz w:val="24"/>
                <w:szCs w:val="24"/>
              </w:rPr>
              <w:lastRenderedPageBreak/>
              <w:t>юридическое лицо на момент заключения указанного в настоящей части договора являлись членами такой саморегулируемой организации;</w:t>
            </w:r>
          </w:p>
          <w:p w:rsidR="00FA42A0" w:rsidRPr="00CE464F" w:rsidRDefault="00FA42A0" w:rsidP="00CE51B0">
            <w:pPr>
              <w:ind w:firstLine="358"/>
              <w:jc w:val="both"/>
              <w:rPr>
                <w:rFonts w:ascii="Times New Roman" w:hAnsi="Times New Roman" w:cs="Times New Roman"/>
                <w:sz w:val="24"/>
                <w:szCs w:val="24"/>
              </w:rPr>
            </w:pPr>
            <w:r w:rsidRPr="00CE464F">
              <w:rPr>
                <w:rFonts w:ascii="Times New Roman" w:hAnsi="Times New Roman" w:cs="Times New Roman"/>
                <w:sz w:val="24"/>
                <w:szCs w:val="24"/>
              </w:rPr>
              <w:t>– соответствующее Национальное объединение саморегулируемых организаций в случае исключения сведений о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частью 16 статьи 55.16 Кодекса, средства компенсационного фонда обеспечения договорных обязательств на счет указанной саморегулируемой организации.</w:t>
            </w:r>
          </w:p>
          <w:p w:rsidR="00FA42A0" w:rsidRPr="00CE464F" w:rsidRDefault="00FA42A0" w:rsidP="00CE51B0">
            <w:pPr>
              <w:ind w:firstLine="358"/>
              <w:jc w:val="both"/>
              <w:rPr>
                <w:rFonts w:ascii="Times New Roman" w:hAnsi="Times New Roman" w:cs="Times New Roman"/>
                <w:sz w:val="24"/>
                <w:szCs w:val="24"/>
              </w:rPr>
            </w:pPr>
            <w:r w:rsidRPr="00CE464F">
              <w:rPr>
                <w:rFonts w:ascii="Times New Roman" w:hAnsi="Times New Roman" w:cs="Times New Roman"/>
                <w:sz w:val="24"/>
                <w:szCs w:val="24"/>
              </w:rP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FA42A0" w:rsidRPr="00CE464F" w:rsidRDefault="00FA42A0" w:rsidP="00CE51B0">
            <w:pPr>
              <w:ind w:firstLine="358"/>
              <w:jc w:val="both"/>
              <w:rPr>
                <w:rFonts w:ascii="Times New Roman" w:hAnsi="Times New Roman" w:cs="Times New Roman"/>
                <w:sz w:val="24"/>
                <w:szCs w:val="24"/>
              </w:rPr>
            </w:pPr>
            <w:r w:rsidRPr="00CE464F">
              <w:rPr>
                <w:rFonts w:ascii="Times New Roman" w:hAnsi="Times New Roman" w:cs="Times New Roman"/>
                <w:sz w:val="24"/>
                <w:szCs w:val="24"/>
              </w:rPr>
              <w:t>–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FA42A0" w:rsidRPr="00CE464F" w:rsidRDefault="00FA42A0" w:rsidP="00CE51B0">
            <w:pPr>
              <w:ind w:firstLine="358"/>
              <w:jc w:val="both"/>
              <w:rPr>
                <w:rFonts w:ascii="Times New Roman" w:hAnsi="Times New Roman" w:cs="Times New Roman"/>
                <w:sz w:val="24"/>
                <w:szCs w:val="24"/>
              </w:rPr>
            </w:pPr>
            <w:r w:rsidRPr="00CE464F">
              <w:rPr>
                <w:rFonts w:ascii="Times New Roman" w:hAnsi="Times New Roman" w:cs="Times New Roman"/>
                <w:sz w:val="24"/>
                <w:szCs w:val="24"/>
              </w:rPr>
              <w:t xml:space="preserve">– соответствующее Национальное объединение саморегулируемых организаций в случае исключения сведений о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w:t>
            </w:r>
            <w:r w:rsidRPr="00CE464F">
              <w:rPr>
                <w:rFonts w:ascii="Times New Roman" w:hAnsi="Times New Roman" w:cs="Times New Roman"/>
                <w:sz w:val="24"/>
                <w:szCs w:val="24"/>
              </w:rPr>
              <w:lastRenderedPageBreak/>
              <w:t>саморегулируемых организаций перечислило средства компенсационного фонда возмещения вреда на счет указанной саморегулируемой организации.</w:t>
            </w:r>
          </w:p>
          <w:p w:rsidR="00FA42A0" w:rsidRPr="00CE464F" w:rsidRDefault="00FA42A0" w:rsidP="00CE51B0">
            <w:pPr>
              <w:ind w:firstLine="358"/>
              <w:jc w:val="both"/>
              <w:rPr>
                <w:rFonts w:ascii="Times New Roman" w:hAnsi="Times New Roman" w:cs="Times New Roman"/>
                <w:sz w:val="24"/>
                <w:szCs w:val="24"/>
              </w:rPr>
            </w:pPr>
            <w:r w:rsidRPr="00CE464F">
              <w:rPr>
                <w:rFonts w:ascii="Times New Roman" w:hAnsi="Times New Roman" w:cs="Times New Roman"/>
                <w:sz w:val="24"/>
                <w:szCs w:val="24"/>
              </w:rPr>
              <w:t>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FA42A0" w:rsidRPr="00CE464F" w:rsidRDefault="00FA42A0" w:rsidP="00CE51B0">
            <w:pPr>
              <w:ind w:firstLine="358"/>
              <w:jc w:val="both"/>
              <w:rPr>
                <w:rFonts w:ascii="Times New Roman" w:hAnsi="Times New Roman" w:cs="Times New Roman"/>
                <w:sz w:val="24"/>
                <w:szCs w:val="24"/>
              </w:rPr>
            </w:pPr>
            <w:r w:rsidRPr="00CE464F">
              <w:rPr>
                <w:rFonts w:ascii="Times New Roman" w:hAnsi="Times New Roman" w:cs="Times New Roman"/>
                <w:sz w:val="24"/>
                <w:szCs w:val="24"/>
              </w:rPr>
              <w:t>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соответствующее СРО или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w:t>
            </w:r>
          </w:p>
          <w:p w:rsidR="00FA42A0" w:rsidRPr="00CE464F" w:rsidRDefault="00FA42A0" w:rsidP="00CE51B0">
            <w:pPr>
              <w:ind w:firstLine="358"/>
              <w:jc w:val="both"/>
              <w:rPr>
                <w:rFonts w:ascii="Times New Roman" w:hAnsi="Times New Roman" w:cs="Times New Roman"/>
                <w:sz w:val="24"/>
                <w:szCs w:val="24"/>
              </w:rPr>
            </w:pPr>
            <w:r w:rsidRPr="00CE464F">
              <w:rPr>
                <w:rFonts w:ascii="Times New Roman" w:hAnsi="Times New Roman" w:cs="Times New Roman"/>
                <w:sz w:val="24"/>
                <w:szCs w:val="24"/>
              </w:rP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w:t>
            </w:r>
            <w:r w:rsidRPr="00CE464F">
              <w:rPr>
                <w:rFonts w:ascii="Times New Roman" w:hAnsi="Times New Roman" w:cs="Times New Roman"/>
                <w:sz w:val="24"/>
                <w:szCs w:val="24"/>
              </w:rPr>
              <w:lastRenderedPageBreak/>
              <w:t>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соответствующим СРО или Национальным объединением СРО в судебном порядке в соответствии с законодательством Российской Федерации.</w:t>
            </w:r>
          </w:p>
          <w:p w:rsidR="00FA42A0" w:rsidRPr="00CE464F" w:rsidRDefault="00FA42A0" w:rsidP="00CE51B0">
            <w:pPr>
              <w:ind w:firstLine="358"/>
              <w:jc w:val="both"/>
              <w:rPr>
                <w:rFonts w:ascii="Times New Roman" w:hAnsi="Times New Roman" w:cs="Times New Roman"/>
                <w:sz w:val="24"/>
                <w:szCs w:val="24"/>
              </w:rPr>
            </w:pPr>
            <w:r w:rsidRPr="00CE464F">
              <w:rPr>
                <w:rFonts w:ascii="Times New Roman" w:hAnsi="Times New Roman" w:cs="Times New Roman"/>
                <w:sz w:val="24"/>
                <w:szCs w:val="24"/>
              </w:rPr>
              <w:t>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FA42A0" w:rsidRPr="00CE464F" w:rsidRDefault="00FA42A0" w:rsidP="00CE51B0">
            <w:pPr>
              <w:ind w:firstLine="358"/>
              <w:jc w:val="both"/>
              <w:rPr>
                <w:rFonts w:ascii="Times New Roman" w:hAnsi="Times New Roman" w:cs="Times New Roman"/>
                <w:sz w:val="24"/>
                <w:szCs w:val="24"/>
              </w:rPr>
            </w:pPr>
            <w:r w:rsidRPr="00CE464F">
              <w:rPr>
                <w:rFonts w:ascii="Times New Roman" w:hAnsi="Times New Roman" w:cs="Times New Roman"/>
                <w:sz w:val="24"/>
                <w:szCs w:val="24"/>
              </w:rPr>
              <w:t>7. В случае исключения сведений о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tc>
      </w:tr>
      <w:tr w:rsidR="00FA42A0" w:rsidRPr="00CE464F" w:rsidTr="0084783D">
        <w:tc>
          <w:tcPr>
            <w:tcW w:w="2836" w:type="dxa"/>
            <w:vMerge/>
            <w:shd w:val="clear" w:color="auto" w:fill="auto"/>
          </w:tcPr>
          <w:p w:rsidR="00FA42A0" w:rsidRPr="00CE464F" w:rsidRDefault="00FA42A0" w:rsidP="00FA42A0">
            <w:pPr>
              <w:pStyle w:val="a5"/>
              <w:ind w:left="0" w:firstLine="317"/>
              <w:jc w:val="both"/>
              <w:rPr>
                <w:rFonts w:ascii="Times New Roman" w:hAnsi="Times New Roman" w:cs="Times New Roman"/>
                <w:sz w:val="24"/>
                <w:szCs w:val="24"/>
              </w:rPr>
            </w:pPr>
          </w:p>
        </w:tc>
        <w:tc>
          <w:tcPr>
            <w:tcW w:w="2976" w:type="dxa"/>
            <w:shd w:val="clear" w:color="auto" w:fill="auto"/>
          </w:tcPr>
          <w:p w:rsidR="00FA42A0" w:rsidRPr="00CE464F" w:rsidRDefault="00FA42A0" w:rsidP="00EF6128">
            <w:pPr>
              <w:pStyle w:val="a5"/>
              <w:ind w:left="0"/>
              <w:rPr>
                <w:rFonts w:ascii="Times New Roman" w:hAnsi="Times New Roman" w:cs="Times New Roman"/>
                <w:b/>
                <w:i/>
                <w:sz w:val="26"/>
                <w:szCs w:val="26"/>
              </w:rPr>
            </w:pPr>
            <w:r w:rsidRPr="00CE464F">
              <w:rPr>
                <w:rFonts w:ascii="Times New Roman" w:hAnsi="Times New Roman" w:cs="Times New Roman"/>
                <w:b/>
                <w:i/>
                <w:sz w:val="26"/>
                <w:szCs w:val="26"/>
              </w:rPr>
              <w:t xml:space="preserve">Закрепление дифференцированного подхода к определению размера взносов в компенсационные фонды в зависимости от предельного размера обязательств </w:t>
            </w:r>
            <w:r w:rsidRPr="00CE464F">
              <w:rPr>
                <w:rFonts w:ascii="Times New Roman" w:hAnsi="Times New Roman" w:cs="Times New Roman"/>
                <w:b/>
                <w:i/>
                <w:sz w:val="26"/>
                <w:szCs w:val="26"/>
              </w:rPr>
              <w:lastRenderedPageBreak/>
              <w:t>по договорам подряда в строительстве</w:t>
            </w:r>
          </w:p>
        </w:tc>
        <w:tc>
          <w:tcPr>
            <w:tcW w:w="9356" w:type="dxa"/>
            <w:shd w:val="clear" w:color="auto" w:fill="auto"/>
          </w:tcPr>
          <w:p w:rsidR="00FA42A0" w:rsidRPr="00CE464F" w:rsidRDefault="00FA42A0" w:rsidP="00EF6128">
            <w:pPr>
              <w:pStyle w:val="ConsPlusNormal"/>
              <w:ind w:firstLine="358"/>
              <w:jc w:val="both"/>
            </w:pPr>
            <w:r w:rsidRPr="00CE464F">
              <w:lastRenderedPageBreak/>
              <w:t>Частями 10-13 статьи 55.16 Кодекса с 4 июля 2016 года установлены минимальные размеры взносов в компенсационные фонды возмещения вреда и обеспечения договорных обязательств на одного члена саморегулируемой организации в зависимости от ее вида.</w:t>
            </w:r>
          </w:p>
          <w:p w:rsidR="00FA42A0" w:rsidRPr="00CE464F" w:rsidRDefault="00FA42A0" w:rsidP="00EF6128">
            <w:pPr>
              <w:pStyle w:val="ConsPlusNormal"/>
              <w:ind w:firstLine="358"/>
              <w:jc w:val="both"/>
            </w:pPr>
            <w:r w:rsidRPr="00CE464F">
              <w:t>Для СРО, основанных на членстве лиц, выполняющих инженерные изыскания, и СРО, основанных на членстве лиц, осуществляющих подготовку проектной документации, в зависимости от уровня ответственности члена саморегулируемой организации по обязательствам установлены следующие минимальные размеры взносов в компенсационные фонды:</w:t>
            </w:r>
          </w:p>
          <w:p w:rsidR="00FA42A0" w:rsidRPr="00CE464F" w:rsidRDefault="00FA42A0" w:rsidP="00EF6128">
            <w:pPr>
              <w:pStyle w:val="ConsPlusNormal"/>
              <w:ind w:firstLine="358"/>
              <w:jc w:val="both"/>
            </w:pPr>
            <w:r w:rsidRPr="00CE464F">
              <w:t>1. Компенсационный фонд возмещения вреда:</w:t>
            </w:r>
          </w:p>
          <w:p w:rsidR="00FA42A0" w:rsidRPr="00CE464F" w:rsidRDefault="00FA42A0" w:rsidP="00EF6128">
            <w:pPr>
              <w:pStyle w:val="ConsPlusNormal"/>
              <w:ind w:firstLine="358"/>
              <w:jc w:val="both"/>
            </w:pPr>
            <w:r w:rsidRPr="00CE464F">
              <w:lastRenderedPageBreak/>
              <w:t>– пятьдесят тысяч рублей в случае, если член СРО планирует выполнять инженерные изыскания, подготовку проектной документации, стоимость которых по одному договору подряда не превышает двадцать пять миллионов рублей (первый уровень ответственности члена СРО);</w:t>
            </w:r>
          </w:p>
          <w:p w:rsidR="00FA42A0" w:rsidRPr="00CE464F" w:rsidRDefault="00FA42A0" w:rsidP="00EF6128">
            <w:pPr>
              <w:pStyle w:val="ConsPlusNormal"/>
              <w:ind w:firstLine="358"/>
              <w:jc w:val="both"/>
            </w:pPr>
            <w:r w:rsidRPr="00CE464F">
              <w:t>– сто пятьдесят тысяч рублей в случае, если член СРО планирует выполнять инженерные изыскания, подготовку проектной документации, стоимость которых по одному договору подряда не превышает пятьдесят миллионов рублей (второй уровень ответственности члена СРО);</w:t>
            </w:r>
          </w:p>
          <w:p w:rsidR="00FA42A0" w:rsidRPr="00CE464F" w:rsidRDefault="00FA42A0" w:rsidP="00EF6128">
            <w:pPr>
              <w:pStyle w:val="ConsPlusNormal"/>
              <w:ind w:firstLine="358"/>
              <w:jc w:val="both"/>
            </w:pPr>
            <w:r w:rsidRPr="00CE464F">
              <w:t>– пятьсот тысяч рублей в случае, если член СРО планирует выполнять инженерные изыскания, подготовку проектной документации, стоимость которых по одному договору подряда не превышает триста миллионов рублей (третий уровень ответственности члена СРО);</w:t>
            </w:r>
          </w:p>
          <w:p w:rsidR="00FA42A0" w:rsidRPr="00CE464F" w:rsidRDefault="00FA42A0" w:rsidP="00EF6128">
            <w:pPr>
              <w:pStyle w:val="ConsPlusNormal"/>
              <w:ind w:firstLine="358"/>
              <w:jc w:val="both"/>
            </w:pPr>
            <w:r w:rsidRPr="00CE464F">
              <w:t>–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составляет триста миллионов рублей и более (четвертый уровень ответственности члена СРО).</w:t>
            </w:r>
          </w:p>
          <w:p w:rsidR="00FA42A0" w:rsidRPr="00CE464F" w:rsidRDefault="00FA42A0" w:rsidP="00EF6128">
            <w:pPr>
              <w:pStyle w:val="ConsPlusNormal"/>
              <w:ind w:firstLine="358"/>
              <w:jc w:val="both"/>
            </w:pPr>
            <w:r w:rsidRPr="00CE464F">
              <w:t>2. Компенсационный фонд обеспечения договорных обязательств:</w:t>
            </w:r>
          </w:p>
          <w:p w:rsidR="00FA42A0" w:rsidRPr="00CE464F" w:rsidRDefault="00FA42A0" w:rsidP="00EF6128">
            <w:pPr>
              <w:pStyle w:val="ConsPlusNormal"/>
              <w:ind w:firstLine="358"/>
              <w:jc w:val="both"/>
            </w:pPr>
            <w:r w:rsidRPr="00CE464F">
              <w:t>–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СРО);</w:t>
            </w:r>
          </w:p>
          <w:p w:rsidR="00FA42A0" w:rsidRPr="00CE464F" w:rsidRDefault="00FA42A0" w:rsidP="00EF6128">
            <w:pPr>
              <w:pStyle w:val="ConsPlusNormal"/>
              <w:ind w:firstLine="358"/>
              <w:jc w:val="both"/>
            </w:pPr>
            <w:r w:rsidRPr="00CE464F">
              <w:t>–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СРО);</w:t>
            </w:r>
          </w:p>
          <w:p w:rsidR="00FA42A0" w:rsidRPr="00CE464F" w:rsidRDefault="00FA42A0" w:rsidP="00EF6128">
            <w:pPr>
              <w:pStyle w:val="ConsPlusNormal"/>
              <w:ind w:firstLine="358"/>
              <w:jc w:val="both"/>
            </w:pPr>
            <w:r w:rsidRPr="00CE464F">
              <w:t>–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СРО);</w:t>
            </w:r>
          </w:p>
          <w:p w:rsidR="00FA42A0" w:rsidRPr="00CE464F" w:rsidRDefault="00FA42A0" w:rsidP="00EF6128">
            <w:pPr>
              <w:pStyle w:val="ConsPlusNormal"/>
              <w:ind w:firstLine="358"/>
              <w:jc w:val="both"/>
            </w:pPr>
            <w:r w:rsidRPr="00CE464F">
              <w:t>–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СРО).</w:t>
            </w:r>
          </w:p>
          <w:p w:rsidR="00FA42A0" w:rsidRPr="00CE464F" w:rsidRDefault="00FA42A0" w:rsidP="00EF6128">
            <w:pPr>
              <w:pStyle w:val="ConsPlusNormal"/>
              <w:ind w:firstLine="358"/>
              <w:jc w:val="both"/>
            </w:pPr>
            <w:r w:rsidRPr="00CE464F">
              <w:t>Для СРО, основанных на членстве лиц, осуществляющих строительство, в зависимости от уровня ответственности члена саморегулируемой организации по обязательствам установлены следующие минимальные размеры взносов в компенсационные фонды:</w:t>
            </w:r>
          </w:p>
          <w:p w:rsidR="00FA42A0" w:rsidRPr="00CE464F" w:rsidRDefault="00FA42A0" w:rsidP="00EF6128">
            <w:pPr>
              <w:pStyle w:val="ConsPlusNormal"/>
              <w:ind w:firstLine="358"/>
              <w:jc w:val="both"/>
            </w:pPr>
            <w:r w:rsidRPr="00CE464F">
              <w:t>1. Компенсационный фонд возмещения вреда:</w:t>
            </w:r>
          </w:p>
          <w:p w:rsidR="00FA42A0" w:rsidRPr="00CE464F" w:rsidRDefault="00FA42A0" w:rsidP="00EF6128">
            <w:pPr>
              <w:pStyle w:val="ConsPlusNormal"/>
              <w:ind w:firstLine="358"/>
              <w:jc w:val="both"/>
            </w:pPr>
            <w:r w:rsidRPr="00CE464F">
              <w:t xml:space="preserve">– сто тысяч рублей в случае, если член СРО планирует осуществлять строительство, реконструкцию, капитальный ремонт объекта капитального строительства (далее - </w:t>
            </w:r>
            <w:r w:rsidRPr="00CE464F">
              <w:lastRenderedPageBreak/>
              <w:t>строительство), стоимость которого по одному договору не превышает шестьдесят миллионов рублей (первый уровень ответственности члена СРО);</w:t>
            </w:r>
          </w:p>
          <w:p w:rsidR="00FA42A0" w:rsidRPr="00CE464F" w:rsidRDefault="00FA42A0" w:rsidP="00EF6128">
            <w:pPr>
              <w:pStyle w:val="ConsPlusNormal"/>
              <w:ind w:firstLine="358"/>
              <w:jc w:val="both"/>
            </w:pPr>
            <w:r w:rsidRPr="00CE464F">
              <w:t>– пятьсот тысяч рублей в случае, если член СРО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СРО);</w:t>
            </w:r>
          </w:p>
          <w:p w:rsidR="00FA42A0" w:rsidRPr="00CE464F" w:rsidRDefault="00FA42A0" w:rsidP="00EF6128">
            <w:pPr>
              <w:pStyle w:val="ConsPlusNormal"/>
              <w:ind w:firstLine="358"/>
              <w:jc w:val="both"/>
            </w:pPr>
            <w:r w:rsidRPr="00CE464F">
              <w:t>– один миллион пятьсот тысяч рублей в случае, если член СРО планирует осуществлять строительство, стоимость которого по одному договору не превышает три миллиарда рублей (третий уровень ответственности члена СРО);</w:t>
            </w:r>
          </w:p>
          <w:p w:rsidR="00FA42A0" w:rsidRPr="00CE464F" w:rsidRDefault="00FA42A0" w:rsidP="00EF6128">
            <w:pPr>
              <w:pStyle w:val="ConsPlusNormal"/>
              <w:ind w:firstLine="358"/>
              <w:jc w:val="both"/>
            </w:pPr>
            <w:r w:rsidRPr="00CE464F">
              <w:t>– два миллиона рублей в случае, если член СРО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СРО);</w:t>
            </w:r>
          </w:p>
          <w:p w:rsidR="00FA42A0" w:rsidRPr="00CE464F" w:rsidRDefault="00FA42A0" w:rsidP="00EF6128">
            <w:pPr>
              <w:pStyle w:val="ConsPlusNormal"/>
              <w:ind w:firstLine="358"/>
              <w:jc w:val="both"/>
            </w:pPr>
            <w:r w:rsidRPr="00CE464F">
              <w:t>– пять миллионов рублей в случае, если член СРО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СРО).</w:t>
            </w:r>
          </w:p>
          <w:p w:rsidR="00FA42A0" w:rsidRPr="00CE464F" w:rsidRDefault="00FA42A0" w:rsidP="00EF6128">
            <w:pPr>
              <w:pStyle w:val="ConsPlusNormal"/>
              <w:ind w:firstLine="358"/>
              <w:jc w:val="both"/>
            </w:pPr>
            <w:r w:rsidRPr="00CE464F">
              <w:t>2. Компенсационный фонд обеспечения договорных обязательств:</w:t>
            </w:r>
          </w:p>
          <w:p w:rsidR="00FA42A0" w:rsidRPr="00CE464F" w:rsidRDefault="00FA42A0" w:rsidP="00EF6128">
            <w:pPr>
              <w:pStyle w:val="ConsPlusNormal"/>
              <w:ind w:firstLine="358"/>
              <w:jc w:val="both"/>
            </w:pPr>
            <w:r w:rsidRPr="00CE464F">
              <w:t>– двести тысяч рублей в случае, если предельный размер обязательств по договорам строительного подряда с использованием конкурентных способов заключения договоров не превышает шестьдесят миллионов рублей (первый уровень ответственности члена СРО);</w:t>
            </w:r>
          </w:p>
          <w:p w:rsidR="00FA42A0" w:rsidRPr="00CE464F" w:rsidRDefault="00FA42A0" w:rsidP="00EF6128">
            <w:pPr>
              <w:pStyle w:val="ConsPlusNormal"/>
              <w:ind w:firstLine="358"/>
              <w:jc w:val="both"/>
            </w:pPr>
            <w:r w:rsidRPr="00CE464F">
              <w:t>– два миллиона пятьсот тысяч рублей в случае, если предельный размер обязательств по договорам строительного подряда с использованием конкурентных способов заключения договоров не превышает пятьсот миллионов рублей (второй уровень ответственности члена СРО);</w:t>
            </w:r>
          </w:p>
          <w:p w:rsidR="00FA42A0" w:rsidRPr="00CE464F" w:rsidRDefault="00FA42A0" w:rsidP="00EF6128">
            <w:pPr>
              <w:pStyle w:val="ConsPlusNormal"/>
              <w:ind w:firstLine="358"/>
              <w:jc w:val="both"/>
            </w:pPr>
            <w:r w:rsidRPr="00CE464F">
              <w:t>– четыре миллиона пятьсот тысяч рублей в случае, если предельный размер обязательств по договорам строительного подряда с использованием конкурентных способов заключения договоров не превышает три миллиарда рублей (третий уровень ответственности члена саморегулируемой организации);</w:t>
            </w:r>
          </w:p>
          <w:p w:rsidR="00FA42A0" w:rsidRPr="00CE464F" w:rsidRDefault="00FA42A0" w:rsidP="00EF6128">
            <w:pPr>
              <w:pStyle w:val="ConsPlusNormal"/>
              <w:ind w:firstLine="358"/>
              <w:jc w:val="both"/>
            </w:pPr>
            <w:r w:rsidRPr="00CE464F">
              <w:t>– семь миллионов рублей в случае, если предельный размер обязательств по договорам строительного подряда с использованием конкурентных способов заключения договоров не превышает десять миллиардов рублей (четвертый уровень ответственности члена саморегулируемой организации);</w:t>
            </w:r>
          </w:p>
          <w:p w:rsidR="00FA42A0" w:rsidRPr="00CE464F" w:rsidRDefault="00FA42A0" w:rsidP="00EF6128">
            <w:pPr>
              <w:pStyle w:val="ConsPlusNormal"/>
              <w:ind w:firstLine="358"/>
              <w:jc w:val="both"/>
            </w:pPr>
            <w:r w:rsidRPr="00CE464F">
              <w:t>– двадцать пять миллионов рублей в случае, если предельный размер обязательств по договорам строительного подряда с использованием конкурентных способов заключения договоров составляет десять миллиардов рублей и более (пятый уровень ответственности члена саморегулируемой организации).</w:t>
            </w:r>
          </w:p>
        </w:tc>
      </w:tr>
      <w:tr w:rsidR="00FA42A0" w:rsidRPr="00CE464F" w:rsidTr="0084783D">
        <w:tc>
          <w:tcPr>
            <w:tcW w:w="2836" w:type="dxa"/>
            <w:vMerge/>
            <w:shd w:val="clear" w:color="auto" w:fill="auto"/>
          </w:tcPr>
          <w:p w:rsidR="00FA42A0" w:rsidRPr="00CE464F" w:rsidRDefault="00FA42A0" w:rsidP="00FA42A0">
            <w:pPr>
              <w:pStyle w:val="a5"/>
              <w:ind w:left="0" w:firstLine="317"/>
              <w:jc w:val="both"/>
              <w:rPr>
                <w:rFonts w:ascii="Times New Roman" w:hAnsi="Times New Roman" w:cs="Times New Roman"/>
                <w:sz w:val="24"/>
                <w:szCs w:val="24"/>
              </w:rPr>
            </w:pPr>
          </w:p>
        </w:tc>
        <w:tc>
          <w:tcPr>
            <w:tcW w:w="2976" w:type="dxa"/>
            <w:shd w:val="clear" w:color="auto" w:fill="auto"/>
          </w:tcPr>
          <w:p w:rsidR="00FA42A0" w:rsidRPr="00CE464F" w:rsidRDefault="00FA42A0" w:rsidP="00EF6128">
            <w:pPr>
              <w:pStyle w:val="a5"/>
              <w:ind w:left="0"/>
              <w:rPr>
                <w:rFonts w:ascii="Times New Roman" w:hAnsi="Times New Roman" w:cs="Times New Roman"/>
                <w:b/>
                <w:i/>
                <w:sz w:val="26"/>
                <w:szCs w:val="26"/>
              </w:rPr>
            </w:pPr>
            <w:r w:rsidRPr="00CE464F">
              <w:rPr>
                <w:rFonts w:ascii="Times New Roman" w:hAnsi="Times New Roman" w:cs="Times New Roman"/>
                <w:b/>
                <w:i/>
                <w:sz w:val="26"/>
                <w:szCs w:val="26"/>
              </w:rPr>
              <w:t>Установление субсидиарной ответственности саморегулируемой организации по обязательствам своих членов, возникшим вследствие неисполнения или ненадлежащего исполнения ими обязательств по договорам подряда в строительстве</w:t>
            </w:r>
          </w:p>
        </w:tc>
        <w:tc>
          <w:tcPr>
            <w:tcW w:w="9356" w:type="dxa"/>
            <w:shd w:val="clear" w:color="auto" w:fill="auto"/>
          </w:tcPr>
          <w:p w:rsidR="00FA42A0" w:rsidRPr="00CE464F" w:rsidRDefault="00FA42A0" w:rsidP="00EF6128">
            <w:pPr>
              <w:pStyle w:val="a5"/>
              <w:ind w:left="0" w:firstLine="358"/>
              <w:jc w:val="both"/>
              <w:rPr>
                <w:rFonts w:ascii="Times New Roman" w:hAnsi="Times New Roman" w:cs="Times New Roman"/>
                <w:sz w:val="24"/>
                <w:szCs w:val="24"/>
              </w:rPr>
            </w:pPr>
            <w:r w:rsidRPr="00CE464F">
              <w:rPr>
                <w:rFonts w:ascii="Times New Roman" w:hAnsi="Times New Roman" w:cs="Times New Roman"/>
                <w:sz w:val="24"/>
                <w:szCs w:val="24"/>
              </w:rPr>
              <w:t xml:space="preserve">Частью 2 статьи 55.16 Кодекса с 1 июля 2017 года вводится субсидиарная ответственность СРО в пределах средств компенсационного фонда обеспечения договорных обязательств по обязательствам своих членов. </w:t>
            </w:r>
          </w:p>
          <w:p w:rsidR="00FA42A0" w:rsidRPr="00CE464F" w:rsidRDefault="00FA42A0" w:rsidP="00EF6128">
            <w:pPr>
              <w:pStyle w:val="a5"/>
              <w:ind w:left="0" w:firstLine="358"/>
              <w:jc w:val="both"/>
              <w:rPr>
                <w:rFonts w:ascii="Times New Roman" w:hAnsi="Times New Roman" w:cs="Times New Roman"/>
                <w:sz w:val="24"/>
                <w:szCs w:val="24"/>
              </w:rPr>
            </w:pPr>
            <w:r w:rsidRPr="00CE464F">
              <w:rPr>
                <w:rFonts w:ascii="Times New Roman" w:hAnsi="Times New Roman" w:cs="Times New Roman"/>
                <w:sz w:val="24"/>
                <w:szCs w:val="24"/>
              </w:rPr>
              <w:t>В случае неисполнения или ненадлежащего исполнения членом СРО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FA42A0" w:rsidRPr="00CE464F" w:rsidRDefault="00FA42A0" w:rsidP="00EF6128">
            <w:pPr>
              <w:ind w:firstLine="358"/>
              <w:jc w:val="both"/>
              <w:rPr>
                <w:rFonts w:ascii="Times New Roman" w:hAnsi="Times New Roman" w:cs="Times New Roman"/>
                <w:sz w:val="24"/>
                <w:szCs w:val="24"/>
              </w:rPr>
            </w:pPr>
            <w:r w:rsidRPr="00CE464F">
              <w:rPr>
                <w:rFonts w:ascii="Times New Roman" w:hAnsi="Times New Roman" w:cs="Times New Roman"/>
                <w:sz w:val="24"/>
                <w:szCs w:val="24"/>
              </w:rPr>
              <w:t>1) саморегулируемая организация в пределах одной четвертой доли средств компенсационного фонда обеспечения договорных обязательств;</w:t>
            </w:r>
          </w:p>
          <w:p w:rsidR="00FA42A0" w:rsidRPr="00CE464F" w:rsidRDefault="00FA42A0" w:rsidP="00EF6128">
            <w:pPr>
              <w:pStyle w:val="a5"/>
              <w:ind w:left="0" w:firstLine="358"/>
              <w:jc w:val="both"/>
              <w:rPr>
                <w:rFonts w:ascii="Times New Roman" w:hAnsi="Times New Roman" w:cs="Times New Roman"/>
                <w:sz w:val="24"/>
                <w:szCs w:val="24"/>
              </w:rPr>
            </w:pPr>
            <w:r w:rsidRPr="00CE464F">
              <w:rPr>
                <w:rFonts w:ascii="Times New Roman" w:hAnsi="Times New Roman" w:cs="Times New Roman"/>
                <w:sz w:val="24"/>
                <w:szCs w:val="24"/>
              </w:rPr>
              <w:t>2) соответствующее Национальное объединение саморегулируемых организаций в случае исключения сведений о указанной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Кодексом, средства компенсационного фонда обеспечения договорных обязательств на счет указанной саморегулируемой организации.</w:t>
            </w:r>
          </w:p>
        </w:tc>
      </w:tr>
      <w:tr w:rsidR="00FA42A0" w:rsidRPr="00CE464F" w:rsidTr="0084783D">
        <w:tc>
          <w:tcPr>
            <w:tcW w:w="2836" w:type="dxa"/>
            <w:vMerge/>
            <w:shd w:val="clear" w:color="auto" w:fill="auto"/>
          </w:tcPr>
          <w:p w:rsidR="00FA42A0" w:rsidRPr="00CE464F" w:rsidRDefault="00FA42A0" w:rsidP="00FA42A0">
            <w:pPr>
              <w:pStyle w:val="a5"/>
              <w:ind w:left="0" w:firstLine="317"/>
              <w:jc w:val="both"/>
              <w:rPr>
                <w:rFonts w:ascii="Times New Roman" w:hAnsi="Times New Roman" w:cs="Times New Roman"/>
                <w:sz w:val="24"/>
                <w:szCs w:val="24"/>
              </w:rPr>
            </w:pPr>
          </w:p>
        </w:tc>
        <w:tc>
          <w:tcPr>
            <w:tcW w:w="2976" w:type="dxa"/>
            <w:shd w:val="clear" w:color="auto" w:fill="auto"/>
          </w:tcPr>
          <w:p w:rsidR="00FA42A0" w:rsidRPr="00CE464F" w:rsidRDefault="00FA42A0" w:rsidP="00EF6128">
            <w:pPr>
              <w:pStyle w:val="a5"/>
              <w:ind w:left="0"/>
              <w:rPr>
                <w:rFonts w:ascii="Times New Roman" w:hAnsi="Times New Roman" w:cs="Times New Roman"/>
                <w:b/>
                <w:i/>
                <w:sz w:val="26"/>
                <w:szCs w:val="26"/>
              </w:rPr>
            </w:pPr>
            <w:r w:rsidRPr="00CE464F">
              <w:rPr>
                <w:rFonts w:ascii="Times New Roman" w:hAnsi="Times New Roman" w:cs="Times New Roman"/>
                <w:b/>
                <w:i/>
                <w:sz w:val="26"/>
                <w:szCs w:val="26"/>
              </w:rPr>
              <w:t>Установление требований к размещению средств компенсационных фондов саморегулируемых организаций в кредитных организациях, позволяющих обеспечить их сохранность</w:t>
            </w:r>
          </w:p>
        </w:tc>
        <w:tc>
          <w:tcPr>
            <w:tcW w:w="9356" w:type="dxa"/>
            <w:shd w:val="clear" w:color="auto" w:fill="auto"/>
          </w:tcPr>
          <w:p w:rsidR="00FA42A0" w:rsidRPr="00CE464F" w:rsidRDefault="00FA42A0" w:rsidP="00EF6128">
            <w:pPr>
              <w:pStyle w:val="ConsPlusNormal"/>
              <w:ind w:firstLine="358"/>
              <w:jc w:val="both"/>
            </w:pPr>
            <w:r w:rsidRPr="00CE464F">
              <w:t>Кодексом в редакции Федерального закона от 3 июля 2016 года № 372-ФЗ «О внесении изменений в Градостроительный кодекс Российской Федерации и отдельные законодательные акты Российской Федерации» установлена обязанность СРО в срок до 1 ноября 2016 года разместить средства своего компенсационного фонда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а также в течение семи календарных дней с даты размещения таких средств уведомить об этом Ростехнадзор и соответствующее Национальное объединение СРО.</w:t>
            </w:r>
          </w:p>
          <w:p w:rsidR="00FA42A0" w:rsidRPr="00CE464F" w:rsidRDefault="00FA42A0" w:rsidP="00AD24D6">
            <w:pPr>
              <w:ind w:firstLine="322"/>
              <w:jc w:val="both"/>
              <w:rPr>
                <w:rFonts w:ascii="Times New Roman" w:hAnsi="Times New Roman" w:cs="Times New Roman"/>
                <w:sz w:val="24"/>
                <w:szCs w:val="24"/>
              </w:rPr>
            </w:pPr>
            <w:r w:rsidRPr="00CE464F">
              <w:rPr>
                <w:rFonts w:ascii="Times New Roman" w:hAnsi="Times New Roman" w:cs="Times New Roman"/>
                <w:sz w:val="24"/>
                <w:szCs w:val="24"/>
              </w:rPr>
              <w:t>При этом специальный банковский счет открывается отдельно для размещения средств компенсационного фонда возмещения вреда и отдельно для средств компенсационного фонда обеспечения договорных обязательств. Договоры специального банковского счета являются бессрочными.</w:t>
            </w:r>
          </w:p>
          <w:p w:rsidR="00FA42A0" w:rsidRPr="00CE464F" w:rsidRDefault="00FA42A0" w:rsidP="00EF6128">
            <w:pPr>
              <w:ind w:firstLine="358"/>
              <w:jc w:val="both"/>
              <w:rPr>
                <w:rFonts w:ascii="Times New Roman" w:hAnsi="Times New Roman" w:cs="Times New Roman"/>
                <w:sz w:val="24"/>
                <w:szCs w:val="24"/>
              </w:rPr>
            </w:pPr>
            <w:r w:rsidRPr="00CE464F">
              <w:rPr>
                <w:rFonts w:ascii="Times New Roman" w:hAnsi="Times New Roman" w:cs="Times New Roman"/>
                <w:sz w:val="24"/>
                <w:szCs w:val="24"/>
              </w:rPr>
              <w:t xml:space="preserve">Кодексом также устанавливается, что при получении от органа надзора за саморегулируемыми организациями (т.е. Ростехнадзора) уведомления об исключении сведений о саморегулируемой организации из государственного реестра </w:t>
            </w:r>
            <w:r w:rsidRPr="00CE464F">
              <w:rPr>
                <w:rFonts w:ascii="Times New Roman" w:hAnsi="Times New Roman" w:cs="Times New Roman"/>
                <w:sz w:val="24"/>
                <w:szCs w:val="24"/>
              </w:rPr>
              <w:lastRenderedPageBreak/>
              <w:t>саморегулируемых организаций кредитная организация обязана приостановить операции по специальным банковским счетам.</w:t>
            </w:r>
          </w:p>
          <w:p w:rsidR="00FA42A0" w:rsidRPr="00CE464F" w:rsidRDefault="00FA42A0" w:rsidP="00EF6128">
            <w:pPr>
              <w:ind w:firstLine="358"/>
              <w:jc w:val="both"/>
              <w:rPr>
                <w:rFonts w:ascii="Times New Roman" w:hAnsi="Times New Roman" w:cs="Times New Roman"/>
                <w:sz w:val="24"/>
                <w:szCs w:val="24"/>
              </w:rPr>
            </w:pPr>
            <w:r w:rsidRPr="00CE464F">
              <w:rPr>
                <w:rFonts w:ascii="Times New Roman" w:hAnsi="Times New Roman" w:cs="Times New Roman"/>
                <w:sz w:val="24"/>
                <w:szCs w:val="24"/>
              </w:rPr>
              <w:t xml:space="preserve">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w:t>
            </w:r>
          </w:p>
          <w:p w:rsidR="00FA42A0" w:rsidRPr="00CE464F" w:rsidRDefault="00FA42A0" w:rsidP="00EF6128">
            <w:pPr>
              <w:ind w:firstLine="358"/>
              <w:jc w:val="both"/>
              <w:rPr>
                <w:rFonts w:ascii="Times New Roman" w:hAnsi="Times New Roman" w:cs="Times New Roman"/>
                <w:sz w:val="24"/>
                <w:szCs w:val="24"/>
              </w:rPr>
            </w:pPr>
            <w:r w:rsidRPr="00CE464F">
              <w:rPr>
                <w:rFonts w:ascii="Times New Roman" w:hAnsi="Times New Roman" w:cs="Times New Roman"/>
                <w:sz w:val="24"/>
                <w:szCs w:val="24"/>
              </w:rPr>
              <w:t>На средства компенсационных фондов саморегулируемой организации не может быть обращено взыскание по обязательствам саморегулируемой организации и такие средства не включаются в конкурсную массу при признании судом саморегулируемой организации несостоятельной (банкротом).</w:t>
            </w:r>
          </w:p>
          <w:p w:rsidR="00FA42A0" w:rsidRPr="00CE464F" w:rsidRDefault="00FA42A0" w:rsidP="00EF6128">
            <w:pPr>
              <w:ind w:firstLine="358"/>
              <w:jc w:val="both"/>
              <w:rPr>
                <w:rFonts w:ascii="Times New Roman" w:hAnsi="Times New Roman" w:cs="Times New Roman"/>
                <w:sz w:val="24"/>
                <w:szCs w:val="24"/>
              </w:rPr>
            </w:pPr>
            <w:r w:rsidRPr="00CE464F">
              <w:rPr>
                <w:rFonts w:ascii="Times New Roman" w:hAnsi="Times New Roman" w:cs="Times New Roman"/>
                <w:sz w:val="24"/>
                <w:szCs w:val="24"/>
              </w:rPr>
              <w:t>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переводит средства компенсационного фонда такой некоммерческой организации на специальный банковский счет указанного Национального объединения саморегулируемых организаций.</w:t>
            </w:r>
          </w:p>
          <w:p w:rsidR="00FA42A0" w:rsidRPr="00CE464F" w:rsidRDefault="00FA42A0" w:rsidP="00EF6128">
            <w:pPr>
              <w:ind w:firstLine="358"/>
              <w:jc w:val="both"/>
              <w:rPr>
                <w:rFonts w:ascii="Times New Roman" w:hAnsi="Times New Roman" w:cs="Times New Roman"/>
                <w:sz w:val="24"/>
                <w:szCs w:val="24"/>
              </w:rPr>
            </w:pPr>
            <w:r w:rsidRPr="00CE464F">
              <w:rPr>
                <w:rFonts w:ascii="Times New Roman" w:hAnsi="Times New Roman" w:cs="Times New Roman"/>
                <w:sz w:val="24"/>
                <w:szCs w:val="24"/>
              </w:rPr>
              <w:t>Средства компенсационного фонда возмещения вреда в целях сохранения и увеличения их размера размещаются и (или) инвестируются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пункта 10.</w:t>
            </w:r>
          </w:p>
          <w:p w:rsidR="00FA42A0" w:rsidRPr="00CE464F" w:rsidRDefault="00FA42A0" w:rsidP="00EF6128">
            <w:pPr>
              <w:ind w:firstLine="358"/>
              <w:jc w:val="both"/>
              <w:rPr>
                <w:rFonts w:ascii="Times New Roman" w:hAnsi="Times New Roman" w:cs="Times New Roman"/>
                <w:sz w:val="24"/>
                <w:szCs w:val="24"/>
              </w:rPr>
            </w:pPr>
            <w:r w:rsidRPr="00CE464F">
              <w:rPr>
                <w:rFonts w:ascii="Times New Roman" w:hAnsi="Times New Roman" w:cs="Times New Roman"/>
                <w:sz w:val="24"/>
                <w:szCs w:val="24"/>
              </w:rPr>
              <w:t>В случаях,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соответствующие лицензии на осуществление деятельности.</w:t>
            </w:r>
          </w:p>
          <w:p w:rsidR="00FA42A0" w:rsidRPr="00CE464F" w:rsidRDefault="00FA42A0" w:rsidP="00EF6128">
            <w:pPr>
              <w:pStyle w:val="a5"/>
              <w:ind w:left="0" w:firstLine="358"/>
              <w:jc w:val="both"/>
              <w:rPr>
                <w:rFonts w:ascii="Times New Roman" w:hAnsi="Times New Roman" w:cs="Times New Roman"/>
                <w:sz w:val="24"/>
                <w:szCs w:val="24"/>
              </w:rPr>
            </w:pPr>
            <w:r w:rsidRPr="00CE464F">
              <w:rPr>
                <w:rFonts w:ascii="Times New Roman" w:hAnsi="Times New Roman" w:cs="Times New Roman"/>
                <w:sz w:val="24"/>
                <w:szCs w:val="24"/>
              </w:rPr>
              <w:t>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активов не должен превышать 10 рабочих дней.</w:t>
            </w:r>
          </w:p>
        </w:tc>
      </w:tr>
      <w:tr w:rsidR="00C9494C" w:rsidRPr="00CE464F" w:rsidTr="0084783D">
        <w:tc>
          <w:tcPr>
            <w:tcW w:w="2836" w:type="dxa"/>
            <w:vMerge w:val="restart"/>
            <w:shd w:val="clear" w:color="auto" w:fill="auto"/>
          </w:tcPr>
          <w:p w:rsidR="00C9494C" w:rsidRPr="00CE464F" w:rsidRDefault="00C9494C" w:rsidP="00C9494C">
            <w:pPr>
              <w:jc w:val="both"/>
              <w:rPr>
                <w:rFonts w:ascii="Times New Roman" w:hAnsi="Times New Roman" w:cs="Times New Roman"/>
                <w:b/>
                <w:sz w:val="28"/>
                <w:szCs w:val="28"/>
              </w:rPr>
            </w:pPr>
            <w:r w:rsidRPr="00CE464F">
              <w:rPr>
                <w:rFonts w:ascii="Times New Roman" w:hAnsi="Times New Roman" w:cs="Times New Roman"/>
                <w:b/>
                <w:sz w:val="28"/>
                <w:szCs w:val="28"/>
              </w:rPr>
              <w:lastRenderedPageBreak/>
              <w:t>Цель 5</w:t>
            </w:r>
          </w:p>
          <w:p w:rsidR="00C9494C" w:rsidRPr="00CE464F" w:rsidRDefault="00C9494C" w:rsidP="00C9494C">
            <w:pPr>
              <w:rPr>
                <w:rFonts w:ascii="Times New Roman" w:hAnsi="Times New Roman" w:cs="Times New Roman"/>
                <w:sz w:val="24"/>
                <w:szCs w:val="24"/>
              </w:rPr>
            </w:pPr>
            <w:r w:rsidRPr="00CE464F">
              <w:rPr>
                <w:rFonts w:ascii="Times New Roman" w:eastAsia="Times New Roman" w:hAnsi="Times New Roman" w:cs="Times New Roman"/>
                <w:b/>
                <w:sz w:val="28"/>
                <w:szCs w:val="28"/>
                <w:lang w:eastAsia="ru-RU"/>
              </w:rPr>
              <w:t xml:space="preserve">Модернизация жилищного фонда в Российской </w:t>
            </w:r>
            <w:r w:rsidRPr="00CE464F">
              <w:rPr>
                <w:rFonts w:ascii="Times New Roman" w:eastAsia="Times New Roman" w:hAnsi="Times New Roman" w:cs="Times New Roman"/>
                <w:b/>
                <w:sz w:val="28"/>
                <w:szCs w:val="28"/>
                <w:lang w:eastAsia="ru-RU"/>
              </w:rPr>
              <w:lastRenderedPageBreak/>
              <w:t>Федерации и совершенствование системы его управления (переселение граждан из аварийного жилищного фонда, признанного таковым по состоянию на 1 января 2012 г., капитальный ремонт многоквартирных домов, повышение эффективности деятельности управляющих организаций)</w:t>
            </w:r>
          </w:p>
        </w:tc>
        <w:tc>
          <w:tcPr>
            <w:tcW w:w="2976" w:type="dxa"/>
            <w:shd w:val="clear" w:color="auto" w:fill="auto"/>
          </w:tcPr>
          <w:p w:rsidR="00C9494C" w:rsidRPr="00CE464F" w:rsidRDefault="00C9494C" w:rsidP="00C9494C">
            <w:pPr>
              <w:pStyle w:val="a5"/>
              <w:ind w:left="0"/>
              <w:rPr>
                <w:rFonts w:ascii="Times New Roman" w:hAnsi="Times New Roman" w:cs="Times New Roman"/>
                <w:b/>
                <w:i/>
                <w:sz w:val="26"/>
                <w:szCs w:val="26"/>
              </w:rPr>
            </w:pPr>
            <w:r w:rsidRPr="00CE464F">
              <w:rPr>
                <w:rFonts w:ascii="Times New Roman" w:hAnsi="Times New Roman" w:cs="Times New Roman"/>
                <w:b/>
                <w:i/>
                <w:sz w:val="26"/>
                <w:szCs w:val="26"/>
              </w:rPr>
              <w:lastRenderedPageBreak/>
              <w:t xml:space="preserve">Обеспечение достижения целевых показателей расселения аварийного </w:t>
            </w:r>
            <w:r w:rsidRPr="00CE464F">
              <w:rPr>
                <w:rFonts w:ascii="Times New Roman" w:hAnsi="Times New Roman" w:cs="Times New Roman"/>
                <w:b/>
                <w:i/>
                <w:sz w:val="26"/>
                <w:szCs w:val="26"/>
              </w:rPr>
              <w:lastRenderedPageBreak/>
              <w:t>жилья в 2016 году, установленных распоряжением Правительства Российской Федерации от 26 сентября 2013 г. № 1743-р</w:t>
            </w:r>
          </w:p>
        </w:tc>
        <w:tc>
          <w:tcPr>
            <w:tcW w:w="9356" w:type="dxa"/>
            <w:shd w:val="clear" w:color="auto" w:fill="auto"/>
          </w:tcPr>
          <w:p w:rsidR="00604DD3" w:rsidRPr="00CE464F" w:rsidRDefault="00604DD3" w:rsidP="00E929B4">
            <w:pPr>
              <w:ind w:firstLine="500"/>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lastRenderedPageBreak/>
              <w:t xml:space="preserve">В соответствии с распоряжением Правительства Российской Федерации от 26 сентября 2013 г. № 1743-р (в редакции распоряжения Правительства Российской Федерации от 12 февраля 2016 г. № 210-р) площадь аварийного жилищного фонда, признанного таковым по состоянию на 1 января 2012 г. и требующего расселения до 1 сентября 2017 года, составляет 11,4 млн. </w:t>
            </w:r>
            <w:r w:rsidR="006237DF" w:rsidRPr="00CE464F">
              <w:rPr>
                <w:rFonts w:ascii="Times New Roman" w:eastAsia="MS Mincho" w:hAnsi="Times New Roman" w:cs="Times New Roman"/>
                <w:bCs/>
                <w:sz w:val="24"/>
                <w:szCs w:val="24"/>
                <w:lang w:eastAsia="ru-RU"/>
              </w:rPr>
              <w:t>кв.м</w:t>
            </w:r>
            <w:r w:rsidRPr="00CE464F">
              <w:rPr>
                <w:rFonts w:ascii="Times New Roman" w:eastAsia="MS Mincho" w:hAnsi="Times New Roman" w:cs="Times New Roman"/>
                <w:bCs/>
                <w:sz w:val="24"/>
                <w:szCs w:val="24"/>
                <w:lang w:eastAsia="ru-RU"/>
              </w:rPr>
              <w:t>, в котором проживает 733,23 тыс. человек.</w:t>
            </w:r>
          </w:p>
          <w:p w:rsidR="00604DD3" w:rsidRPr="00CE464F" w:rsidRDefault="00604DD3" w:rsidP="00E929B4">
            <w:pPr>
              <w:ind w:firstLine="500"/>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lastRenderedPageBreak/>
              <w:t xml:space="preserve">Площадь аварийного жилищного фонда, признанного таковым по состоянию на 1 января 2012 года и требующего расселения в 2015 году, составляла 2,76 млн. кв. м, в которых проживало 177,72 тыс. человек. </w:t>
            </w:r>
          </w:p>
          <w:p w:rsidR="00604DD3" w:rsidRPr="00CE464F" w:rsidRDefault="00604DD3" w:rsidP="00E929B4">
            <w:pPr>
              <w:ind w:firstLine="500"/>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Согласно данным годовых отчетов субъектов Российской Федерации за 2015 год в целом по Российской Федерации расселено с учетом перевыполнения целевого показателя 2014 года 3,03 млн. кв. м аварийного жилищного фонда (достижение целевого показателя за 2015 год – 109,6 %), переселено 191,23 тыс. человек (достижение целевого показателя за 2015 год – 107,6 %).</w:t>
            </w:r>
          </w:p>
          <w:p w:rsidR="00604DD3" w:rsidRPr="00CE464F" w:rsidRDefault="00723D8F" w:rsidP="00E929B4">
            <w:pPr>
              <w:ind w:firstLine="500"/>
              <w:jc w:val="both"/>
              <w:rPr>
                <w:rFonts w:ascii="Times New Roman" w:eastAsia="MS Mincho" w:hAnsi="Times New Roman" w:cs="Times New Roman"/>
                <w:bCs/>
                <w:sz w:val="24"/>
                <w:szCs w:val="24"/>
                <w:lang w:eastAsia="ru-RU"/>
              </w:rPr>
            </w:pPr>
            <w:r w:rsidRPr="00CE464F">
              <w:rPr>
                <w:rFonts w:ascii="Times New Roman" w:hAnsi="Times New Roman" w:cs="Times New Roman"/>
                <w:color w:val="000000"/>
                <w:sz w:val="24"/>
                <w:szCs w:val="24"/>
                <w:shd w:val="clear" w:color="auto" w:fill="FFFFFF"/>
                <w:lang w:eastAsia="ru-RU"/>
              </w:rPr>
              <w:t>Всего с 2014 года по состоянию на 1 октября 2016 года расселено 409,19 тыс. человек, проживавших в 6,376 млн. кв. м аварийного жилищного фонда, что составляет 55,9% объема аварийного жилищного фонда, подлежащего расселению в период 2014-2017 годов.</w:t>
            </w:r>
          </w:p>
          <w:p w:rsidR="00604DD3" w:rsidRPr="00CE464F" w:rsidRDefault="00604DD3" w:rsidP="00E929B4">
            <w:pPr>
              <w:ind w:firstLine="500"/>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В соответствии с распоряжением Правительства Российской Федерации от 26 сентября 2013 г. № 1743-р площадь аварийного жилищного фонда, признанного таковым по состоянию на 1 января 2012 г. и требующего расселения в 2016 году, составляет 2,82 млн.</w:t>
            </w:r>
            <w:r w:rsidR="00E929B4" w:rsidRPr="00CE464F">
              <w:rPr>
                <w:rFonts w:ascii="Times New Roman" w:eastAsia="MS Mincho" w:hAnsi="Times New Roman" w:cs="Times New Roman"/>
                <w:bCs/>
                <w:sz w:val="24"/>
                <w:szCs w:val="24"/>
                <w:lang w:eastAsia="ru-RU"/>
              </w:rPr>
              <w:t xml:space="preserve"> </w:t>
            </w:r>
            <w:r w:rsidRPr="00CE464F">
              <w:rPr>
                <w:rFonts w:ascii="Times New Roman" w:eastAsia="MS Mincho" w:hAnsi="Times New Roman" w:cs="Times New Roman"/>
                <w:bCs/>
                <w:sz w:val="24"/>
                <w:szCs w:val="24"/>
                <w:lang w:eastAsia="ru-RU"/>
              </w:rPr>
              <w:t>кв.м, в котором проживает 179,41 тыс. человек.</w:t>
            </w:r>
          </w:p>
          <w:p w:rsidR="00604DD3" w:rsidRPr="00CE464F" w:rsidRDefault="00723D8F" w:rsidP="00E929B4">
            <w:pPr>
              <w:ind w:firstLine="500"/>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 xml:space="preserve">По состоянию на 1 октября 2016 года расселено </w:t>
            </w:r>
            <w:r w:rsidRPr="00CE464F">
              <w:rPr>
                <w:rFonts w:ascii="Times New Roman" w:hAnsi="Times New Roman" w:cs="Times New Roman"/>
                <w:color w:val="000000"/>
                <w:sz w:val="24"/>
                <w:szCs w:val="24"/>
                <w:shd w:val="clear" w:color="auto" w:fill="FFFFFF"/>
                <w:lang w:eastAsia="ru-RU"/>
              </w:rPr>
              <w:t>60,24 тыс. человек (с учетом перевыполнения целевых показателей 2014 и 2015 годов достижение целевого показателя за 2016 год составляет 33,6%) из 1 006 тыс. кв.м аварийного жилья (с учетом перевыполнения целевых показателей 2014 и 2015 годов достижение целевого показателя за 2016 год составляет 35,7%).</w:t>
            </w:r>
          </w:p>
          <w:p w:rsidR="00604DD3" w:rsidRPr="00CE464F" w:rsidRDefault="00604DD3" w:rsidP="00E929B4">
            <w:pPr>
              <w:ind w:firstLine="500"/>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Город федерального значения Санкт-Петербург, Калининградская область и Республика Ингушетия завершили переселение граждан из домов, признанных аварийными до 1 января 2012 года, в срок до 31 декабря 2015 года.</w:t>
            </w:r>
          </w:p>
          <w:p w:rsidR="00723D8F" w:rsidRPr="00CE464F" w:rsidRDefault="00723D8F" w:rsidP="00723D8F">
            <w:pPr>
              <w:ind w:firstLine="709"/>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По состоянию на 1 октября 2016 года полностью выполнили годовой целевой показатель 2016 года 7 регионов: Московская, Тюменская, Ростовская, Орловская, Новгородская, Тамбовская области, Ханты-Мансийский автономный округ. При этом Московская область завершила переселение граждан из домов, признанных аварийными до 1 января 2012 года.</w:t>
            </w:r>
          </w:p>
          <w:p w:rsidR="00723D8F" w:rsidRPr="00CE464F" w:rsidRDefault="00723D8F" w:rsidP="00723D8F">
            <w:pPr>
              <w:ind w:firstLine="709"/>
              <w:jc w:val="both"/>
              <w:rPr>
                <w:rFonts w:ascii="Times New Roman" w:hAnsi="Times New Roman"/>
                <w:color w:val="000000"/>
                <w:sz w:val="24"/>
                <w:szCs w:val="24"/>
                <w:shd w:val="clear" w:color="auto" w:fill="FFFFFF"/>
                <w:lang w:eastAsia="ru-RU"/>
              </w:rPr>
            </w:pPr>
            <w:r w:rsidRPr="00CE464F">
              <w:rPr>
                <w:rFonts w:ascii="Times New Roman" w:hAnsi="Times New Roman"/>
                <w:color w:val="000000"/>
                <w:sz w:val="24"/>
                <w:szCs w:val="24"/>
                <w:shd w:val="clear" w:color="auto" w:fill="FFFFFF"/>
                <w:lang w:eastAsia="ru-RU"/>
              </w:rPr>
              <w:t>Еще у 16 регионов целевой показатель 2016 года выполнен более, чем на 70 процентов: Карачаево-Черкесская республика, республики Марий Эл, Мордовия, Мурманская, Магаданская, Омская, Рязанская, Владимирская, Воронежская, Кировская, Курская, Новосибирская, Сахалинская, Челябинская, области, Краснодарский край, Ямало-Ненецкий автономный округ.</w:t>
            </w:r>
          </w:p>
          <w:p w:rsidR="00723D8F" w:rsidRPr="00CE464F" w:rsidRDefault="00723D8F" w:rsidP="00723D8F">
            <w:pPr>
              <w:ind w:firstLine="709"/>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 xml:space="preserve">Вместе с тем есть и регионы, до настоящего времени не завершившие выполнение плана 2015 года (10 субъектов Российской Федерации): Саратовская, Амурская, </w:t>
            </w:r>
            <w:r w:rsidRPr="00CE464F">
              <w:rPr>
                <w:rFonts w:ascii="Times New Roman" w:eastAsia="MS Mincho" w:hAnsi="Times New Roman" w:cs="Times New Roman"/>
                <w:bCs/>
                <w:sz w:val="24"/>
                <w:szCs w:val="24"/>
                <w:lang w:eastAsia="ru-RU"/>
              </w:rPr>
              <w:lastRenderedPageBreak/>
              <w:t>Ивановская, Тульская, Тверская области, республики Дагестан, Карелия, Коми, Тыва, Забайкальский край.</w:t>
            </w:r>
          </w:p>
          <w:p w:rsidR="00C9494C" w:rsidRPr="00CE464F" w:rsidRDefault="00604DD3" w:rsidP="00E929B4">
            <w:pPr>
              <w:ind w:firstLine="500"/>
              <w:jc w:val="both"/>
              <w:rPr>
                <w:rFonts w:ascii="Times New Roman" w:hAnsi="Times New Roman" w:cs="Times New Roman"/>
                <w:sz w:val="24"/>
                <w:szCs w:val="24"/>
              </w:rPr>
            </w:pPr>
            <w:r w:rsidRPr="00CE464F">
              <w:rPr>
                <w:rFonts w:ascii="Times New Roman" w:eastAsia="MS Mincho" w:hAnsi="Times New Roman" w:cs="Times New Roman"/>
                <w:bCs/>
                <w:sz w:val="24"/>
                <w:szCs w:val="24"/>
                <w:lang w:eastAsia="ru-RU"/>
              </w:rPr>
              <w:t>Ситуация в указанных регионах взята на особый контроль Минстроем России и Фондом ЖКХ: назначены ответственные руководители Фонда ЖКХ для обеспечения взаимодействия с органами исполнительной власти субъектов Российской Федерации, в том числе с регулярными выездами на место; введен режим специального расширенного мониторинга реализации программ в указанных субъектах.</w:t>
            </w:r>
          </w:p>
        </w:tc>
      </w:tr>
      <w:tr w:rsidR="00C9494C" w:rsidRPr="00CE464F" w:rsidTr="0084783D">
        <w:tc>
          <w:tcPr>
            <w:tcW w:w="2836" w:type="dxa"/>
            <w:vMerge/>
            <w:shd w:val="clear" w:color="auto" w:fill="auto"/>
          </w:tcPr>
          <w:p w:rsidR="00C9494C" w:rsidRPr="00CE464F" w:rsidRDefault="00C9494C" w:rsidP="00FA42A0">
            <w:pPr>
              <w:pStyle w:val="a5"/>
              <w:ind w:left="0" w:firstLine="317"/>
              <w:jc w:val="both"/>
              <w:rPr>
                <w:rFonts w:ascii="Times New Roman" w:hAnsi="Times New Roman" w:cs="Times New Roman"/>
                <w:sz w:val="24"/>
                <w:szCs w:val="24"/>
              </w:rPr>
            </w:pPr>
          </w:p>
        </w:tc>
        <w:tc>
          <w:tcPr>
            <w:tcW w:w="2976" w:type="dxa"/>
            <w:shd w:val="clear" w:color="auto" w:fill="auto"/>
          </w:tcPr>
          <w:p w:rsidR="00C9494C" w:rsidRPr="00CE464F" w:rsidRDefault="00C9494C" w:rsidP="00C9494C">
            <w:pPr>
              <w:pStyle w:val="a5"/>
              <w:ind w:left="0"/>
              <w:rPr>
                <w:rFonts w:ascii="Times New Roman" w:hAnsi="Times New Roman" w:cs="Times New Roman"/>
                <w:b/>
                <w:i/>
                <w:sz w:val="26"/>
                <w:szCs w:val="26"/>
              </w:rPr>
            </w:pPr>
            <w:r w:rsidRPr="00CE464F">
              <w:rPr>
                <w:rFonts w:ascii="Times New Roman" w:hAnsi="Times New Roman" w:cs="Times New Roman"/>
                <w:b/>
                <w:i/>
                <w:sz w:val="26"/>
                <w:szCs w:val="26"/>
              </w:rPr>
              <w:t>Формирование механизмов управления жилым фондом с высокой степенью износа и малой этажности, а также системы дифференцированной ответственности управляющих организаций за нарушение лицензионных требований</w:t>
            </w:r>
          </w:p>
        </w:tc>
        <w:tc>
          <w:tcPr>
            <w:tcW w:w="9356" w:type="dxa"/>
            <w:shd w:val="clear" w:color="auto" w:fill="auto"/>
          </w:tcPr>
          <w:p w:rsidR="00604DD3" w:rsidRPr="00CE464F" w:rsidRDefault="00604DD3" w:rsidP="00E929B4">
            <w:pPr>
              <w:pStyle w:val="a7"/>
              <w:ind w:firstLine="500"/>
              <w:jc w:val="both"/>
              <w:rPr>
                <w:sz w:val="24"/>
                <w:szCs w:val="24"/>
              </w:rPr>
            </w:pPr>
            <w:r w:rsidRPr="00CE464F">
              <w:rPr>
                <w:bCs/>
                <w:sz w:val="24"/>
                <w:szCs w:val="24"/>
              </w:rPr>
              <w:t xml:space="preserve">Во исполнение пункта 50 плана законопроектной деятельности Правительства Российской Федерации на 2016 год, утвержденного распоряжением Правительства Российской Федерации от 26 декабря 2015 г. № 2697-р, в части совершенствования правоотношений в сфере управления многоквартирными домами, а также пункта 5 Перечня поручений Председателя Правительства Российской Федерации Д.А. Медведева по итогам форума первичных организаций партии "Единая Россия" Москвы и Московской области "Городское развитие: жилье и ЖКХ" в г. Москве 27 января 2016 года от 6 февраля 2016 г. № ДМ-П9-591 в части совершенствования порядка проведения общего собрания членов товарищества собственников жилья и уточнения правового статуса такого товарищества разработан </w:t>
            </w:r>
            <w:r w:rsidRPr="00CE464F">
              <w:rPr>
                <w:sz w:val="24"/>
                <w:szCs w:val="24"/>
              </w:rPr>
              <w:t>проект федерального закона "О внесении изменений в Жилищный кодекс Российской Федерации" (в части совершенствования правоотношений в сфере управления многоквартирными домами) (далее – законопроект).</w:t>
            </w:r>
          </w:p>
          <w:p w:rsidR="00604DD3" w:rsidRPr="00CE464F" w:rsidRDefault="00604DD3" w:rsidP="00E929B4">
            <w:pPr>
              <w:pStyle w:val="a7"/>
              <w:ind w:firstLine="500"/>
              <w:jc w:val="both"/>
              <w:rPr>
                <w:bCs/>
                <w:sz w:val="24"/>
                <w:szCs w:val="24"/>
              </w:rPr>
            </w:pPr>
            <w:r w:rsidRPr="00CE464F">
              <w:rPr>
                <w:sz w:val="24"/>
                <w:szCs w:val="24"/>
              </w:rPr>
              <w:t>Необходимость разработки законопроекта выявлена по результатам мониторинга правоприменения в пределах действия Жилищного кодекса Российской Федерации (далее - ЖК РФ) и постановления Правительства Российской Федерации от 15 мая 2013 г. № 416 "О порядке осуществления деятельности по управлению многоквартирными домами".</w:t>
            </w:r>
          </w:p>
          <w:p w:rsidR="00604DD3" w:rsidRPr="00CE464F" w:rsidRDefault="00604DD3" w:rsidP="00E929B4">
            <w:pPr>
              <w:autoSpaceDE w:val="0"/>
              <w:autoSpaceDN w:val="0"/>
              <w:adjustRightInd w:val="0"/>
              <w:ind w:firstLine="500"/>
              <w:jc w:val="both"/>
              <w:outlineLvl w:val="0"/>
              <w:rPr>
                <w:rFonts w:ascii="Times New Roman" w:hAnsi="Times New Roman" w:cs="Times New Roman"/>
                <w:sz w:val="24"/>
                <w:szCs w:val="24"/>
                <w:lang w:eastAsia="ru-RU"/>
              </w:rPr>
            </w:pPr>
            <w:r w:rsidRPr="00CE464F">
              <w:rPr>
                <w:rFonts w:ascii="Times New Roman" w:hAnsi="Times New Roman" w:cs="Times New Roman"/>
                <w:sz w:val="24"/>
                <w:szCs w:val="24"/>
                <w:lang w:eastAsia="ru-RU"/>
              </w:rPr>
              <w:t>1. В многоквартирных домах, управление которыми в настоящее время осуществляется жилищными кооперативами, имеет место нарушение прав и законных интересов собственников помещений в таких домах, которые не являются членами этих кооперативов и не могут в связи с этим принимать решения по управлению многоквартирным домом (какое они имели бы при ином способе управления домом). Для устранения этой проблемы законопроектом предлагается внести в ЖК РФ положения, предусматривающие, что многоквартирный дом может управляться кооперативом лишь до момента выплаты последним членом такого кооператива пая за соответствующее жилое помещение, после чего собственники помещений в таком доме обязаны принять решение о реорганизации жилищного кооператива в товарищество собственников жилья либо об изменении способа управления многоквартирным домом.</w:t>
            </w:r>
          </w:p>
          <w:p w:rsidR="00604DD3" w:rsidRPr="00CE464F" w:rsidRDefault="00604DD3" w:rsidP="00E929B4">
            <w:pPr>
              <w:autoSpaceDE w:val="0"/>
              <w:autoSpaceDN w:val="0"/>
              <w:adjustRightInd w:val="0"/>
              <w:ind w:firstLine="500"/>
              <w:jc w:val="both"/>
              <w:outlineLvl w:val="0"/>
              <w:rPr>
                <w:rFonts w:ascii="Times New Roman" w:hAnsi="Times New Roman" w:cs="Times New Roman"/>
                <w:sz w:val="24"/>
                <w:szCs w:val="24"/>
                <w:lang w:eastAsia="ru-RU"/>
              </w:rPr>
            </w:pPr>
            <w:r w:rsidRPr="00CE464F">
              <w:rPr>
                <w:rFonts w:ascii="Times New Roman" w:hAnsi="Times New Roman" w:cs="Times New Roman"/>
                <w:sz w:val="24"/>
                <w:szCs w:val="24"/>
                <w:lang w:eastAsia="ru-RU"/>
              </w:rPr>
              <w:t xml:space="preserve">Законопроектом предлагается также дополнить ЖК РФ положениями, предусматривающими обязанность органа местного самоуправления провести открытый </w:t>
            </w:r>
            <w:r w:rsidRPr="00CE464F">
              <w:rPr>
                <w:rFonts w:ascii="Times New Roman" w:hAnsi="Times New Roman" w:cs="Times New Roman"/>
                <w:sz w:val="24"/>
                <w:szCs w:val="24"/>
                <w:lang w:eastAsia="ru-RU"/>
              </w:rPr>
              <w:lastRenderedPageBreak/>
              <w:t>конкурс по отбору управляющей организации в случае неисполнения собственниками помещений в многоквартирном доме указанных требований.</w:t>
            </w:r>
          </w:p>
          <w:p w:rsidR="00604DD3" w:rsidRPr="00CE464F" w:rsidRDefault="00604DD3" w:rsidP="00E929B4">
            <w:pPr>
              <w:ind w:firstLine="500"/>
              <w:contextualSpacing/>
              <w:jc w:val="both"/>
              <w:rPr>
                <w:rFonts w:ascii="Times New Roman" w:hAnsi="Times New Roman" w:cs="Times New Roman"/>
                <w:sz w:val="24"/>
                <w:szCs w:val="24"/>
                <w:lang w:eastAsia="ru-RU"/>
              </w:rPr>
            </w:pPr>
            <w:r w:rsidRPr="00CE464F">
              <w:rPr>
                <w:rFonts w:ascii="Times New Roman" w:hAnsi="Times New Roman" w:cs="Times New Roman"/>
                <w:sz w:val="24"/>
                <w:szCs w:val="24"/>
                <w:lang w:eastAsia="ru-RU"/>
              </w:rPr>
              <w:t xml:space="preserve">2. В целях совершенствования порядка управления многоквартирным домом, в котором создано товарищество собственников жилья, исключения конфликтов, возникающих между собственниками помещений в многоквартирном доме, являющихся членами ТСЖ и не являющихся таковыми,  а также с учетом результатов оценки регулирующего воздействия, уточняются нормы, дающие право общему собранию членов ТСЖ принимать решения по управлению многоквартирным домом – такие решения общее собрание членов ТСЖ сможет принимать только при условии, если членами ТСЖ является не менее 2/3 собственников помещений в многоквартирном доме. </w:t>
            </w:r>
            <w:r w:rsidR="009F6596" w:rsidRPr="00CE464F">
              <w:rPr>
                <w:rFonts w:ascii="Times New Roman" w:hAnsi="Times New Roman" w:cs="Times New Roman"/>
                <w:sz w:val="24"/>
                <w:szCs w:val="24"/>
                <w:lang w:eastAsia="ru-RU"/>
              </w:rPr>
              <w:t>В</w:t>
            </w:r>
            <w:r w:rsidRPr="00CE464F">
              <w:rPr>
                <w:rFonts w:ascii="Times New Roman" w:hAnsi="Times New Roman" w:cs="Times New Roman"/>
                <w:sz w:val="24"/>
                <w:szCs w:val="24"/>
                <w:lang w:eastAsia="ru-RU"/>
              </w:rPr>
              <w:t xml:space="preserve"> ином случае все решения принимаются только общим собранием собственников помещений в многоквартирном доме. </w:t>
            </w:r>
          </w:p>
          <w:p w:rsidR="00604DD3" w:rsidRPr="00CE464F" w:rsidRDefault="00604DD3" w:rsidP="00E929B4">
            <w:pPr>
              <w:ind w:firstLine="500"/>
              <w:contextualSpacing/>
              <w:jc w:val="both"/>
              <w:rPr>
                <w:rFonts w:ascii="Times New Roman" w:hAnsi="Times New Roman" w:cs="Times New Roman"/>
                <w:sz w:val="24"/>
                <w:szCs w:val="24"/>
                <w:lang w:eastAsia="ru-RU"/>
              </w:rPr>
            </w:pPr>
            <w:r w:rsidRPr="00CE464F">
              <w:rPr>
                <w:rFonts w:ascii="Times New Roman" w:hAnsi="Times New Roman" w:cs="Times New Roman"/>
                <w:sz w:val="24"/>
                <w:szCs w:val="24"/>
                <w:lang w:eastAsia="ru-RU"/>
              </w:rPr>
              <w:t>Реализация указанных предложений необходима для исключения случаев, когда собственниками помещений в многоквартирном доме и членами товарищества на общих собраниях принимаются противоречивые решения по одним и тем же вопросам.</w:t>
            </w:r>
          </w:p>
          <w:p w:rsidR="00604DD3" w:rsidRPr="00CE464F" w:rsidRDefault="00604DD3" w:rsidP="00E929B4">
            <w:pPr>
              <w:ind w:firstLine="500"/>
              <w:contextualSpacing/>
              <w:jc w:val="both"/>
              <w:rPr>
                <w:rFonts w:ascii="Times New Roman" w:hAnsi="Times New Roman" w:cs="Times New Roman"/>
                <w:sz w:val="24"/>
                <w:szCs w:val="24"/>
                <w:lang w:eastAsia="ru-RU"/>
              </w:rPr>
            </w:pPr>
            <w:r w:rsidRPr="00CE464F">
              <w:rPr>
                <w:rFonts w:ascii="Times New Roman" w:hAnsi="Times New Roman" w:cs="Times New Roman"/>
                <w:sz w:val="24"/>
                <w:szCs w:val="24"/>
                <w:lang w:eastAsia="ru-RU"/>
              </w:rPr>
              <w:t>3. В связи с отсутствием экономической заинтересованности управляющих организаций в управлении многоквартирными домами, требующими проведения ремонта, в отношении которых не выбран способ управления или если принятое решение о выборе способа управления таким домом не было реализовано, законопроектом устанавливается обязанность органа местного самоуправления по возложению функций по управлению такими многоквартирными домами на муниципальную организацию, имеющую лицензию на управление многоквартирными домами, до заключения договора управления многоквартирным домом по результатам открытого конкурса.</w:t>
            </w:r>
          </w:p>
          <w:p w:rsidR="00604DD3" w:rsidRPr="00CE464F" w:rsidRDefault="00604DD3" w:rsidP="00E929B4">
            <w:pPr>
              <w:ind w:firstLine="500"/>
              <w:contextualSpacing/>
              <w:jc w:val="both"/>
              <w:rPr>
                <w:rFonts w:ascii="Times New Roman" w:hAnsi="Times New Roman" w:cs="Times New Roman"/>
                <w:sz w:val="24"/>
                <w:szCs w:val="24"/>
                <w:lang w:eastAsia="ru-RU"/>
              </w:rPr>
            </w:pPr>
            <w:r w:rsidRPr="00CE464F">
              <w:rPr>
                <w:rFonts w:ascii="Times New Roman" w:hAnsi="Times New Roman" w:cs="Times New Roman"/>
                <w:sz w:val="24"/>
                <w:szCs w:val="24"/>
                <w:lang w:eastAsia="ru-RU"/>
              </w:rPr>
              <w:t>4. В связи с наличием проблем в правоприменительной практике, связанных с участием в вопросах управления многоквартирными домами (новостройками), введенными в эксплуатацию, непосредственно лицами, принявшими от застройщика помещения в данном доме по передаточному акту или иному документу о передаче, законопроектом предлагается предоставить таким лицам возможность осуществлять правомочия собственников помещений в многоквартирном доме и принимать решения по вопросам, отнесенным ЖК РФ к компетенции общего собрания собственников помещений в многоквартирном доме, а также определяется порядок принятия таких решений с учетом обеспечения защиты интересов таких лиц в случаях преобладания доли в праве общей собственности на общее имущество в многоквартирном доме одного лица (или группы лиц).</w:t>
            </w:r>
          </w:p>
          <w:p w:rsidR="00604DD3" w:rsidRPr="00CE464F" w:rsidRDefault="00604DD3" w:rsidP="00E929B4">
            <w:pPr>
              <w:autoSpaceDE w:val="0"/>
              <w:autoSpaceDN w:val="0"/>
              <w:adjustRightInd w:val="0"/>
              <w:ind w:firstLine="500"/>
              <w:jc w:val="both"/>
              <w:outlineLvl w:val="0"/>
              <w:rPr>
                <w:rFonts w:ascii="Times New Roman" w:hAnsi="Times New Roman" w:cs="Times New Roman"/>
                <w:sz w:val="24"/>
                <w:szCs w:val="24"/>
                <w:lang w:eastAsia="ru-RU"/>
              </w:rPr>
            </w:pPr>
            <w:r w:rsidRPr="00CE464F">
              <w:rPr>
                <w:rFonts w:ascii="Times New Roman" w:hAnsi="Times New Roman" w:cs="Times New Roman"/>
                <w:sz w:val="24"/>
                <w:szCs w:val="24"/>
                <w:lang w:eastAsia="ru-RU"/>
              </w:rPr>
              <w:t xml:space="preserve">5. Частью 10 статьи 162 ЖК РФ установлено, что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w:t>
            </w:r>
            <w:r w:rsidRPr="00CE464F">
              <w:rPr>
                <w:rFonts w:ascii="Times New Roman" w:hAnsi="Times New Roman" w:cs="Times New Roman"/>
                <w:sz w:val="24"/>
                <w:szCs w:val="24"/>
                <w:lang w:eastAsia="ru-RU"/>
              </w:rPr>
              <w:lastRenderedPageBreak/>
              <w:t>управлением таким домом документы вновь выбранной управляющей организации, товариществу либо жилищному кооперативу или иному специализированному потребительскому кооперативу. При этом за неисполнение указанного требования предусмотрена административная ответственность, закрепленная в статье 7.23</w:t>
            </w:r>
            <w:r w:rsidRPr="00CE464F">
              <w:rPr>
                <w:rFonts w:ascii="Times New Roman" w:hAnsi="Times New Roman" w:cs="Times New Roman"/>
                <w:sz w:val="24"/>
                <w:szCs w:val="24"/>
                <w:vertAlign w:val="superscript"/>
                <w:lang w:eastAsia="ru-RU"/>
              </w:rPr>
              <w:t>2</w:t>
            </w:r>
            <w:r w:rsidRPr="00CE464F">
              <w:rPr>
                <w:rFonts w:ascii="Times New Roman" w:hAnsi="Times New Roman" w:cs="Times New Roman"/>
                <w:sz w:val="24"/>
                <w:szCs w:val="24"/>
                <w:lang w:eastAsia="ru-RU"/>
              </w:rPr>
              <w:t xml:space="preserve"> Кодекса Российской Федерации об административных правонарушениях.</w:t>
            </w:r>
          </w:p>
          <w:p w:rsidR="00604DD3" w:rsidRPr="00CE464F" w:rsidRDefault="00604DD3" w:rsidP="00E929B4">
            <w:pPr>
              <w:autoSpaceDE w:val="0"/>
              <w:autoSpaceDN w:val="0"/>
              <w:adjustRightInd w:val="0"/>
              <w:ind w:firstLine="500"/>
              <w:jc w:val="both"/>
              <w:outlineLvl w:val="0"/>
              <w:rPr>
                <w:rFonts w:ascii="Times New Roman" w:hAnsi="Times New Roman" w:cs="Times New Roman"/>
                <w:sz w:val="24"/>
                <w:szCs w:val="24"/>
                <w:lang w:eastAsia="ru-RU"/>
              </w:rPr>
            </w:pPr>
            <w:r w:rsidRPr="00CE464F">
              <w:rPr>
                <w:rFonts w:ascii="Times New Roman" w:hAnsi="Times New Roman" w:cs="Times New Roman"/>
                <w:sz w:val="24"/>
                <w:szCs w:val="24"/>
                <w:lang w:eastAsia="ru-RU"/>
              </w:rPr>
              <w:t xml:space="preserve">Однако обязанность по передаче технической документации на многоквартирный дом не распространяется на товарищество, жилищный или иной специализированный потребительский кооператив либо собственников помещений в многоквартирном доме (в случае непосредственного управления домом) при изменении способа управления или выборе управляющей организации для управления многоквартирным домом. </w:t>
            </w:r>
          </w:p>
          <w:p w:rsidR="00604DD3" w:rsidRPr="00CE464F" w:rsidRDefault="00604DD3" w:rsidP="00E929B4">
            <w:pPr>
              <w:autoSpaceDE w:val="0"/>
              <w:autoSpaceDN w:val="0"/>
              <w:adjustRightInd w:val="0"/>
              <w:ind w:firstLine="500"/>
              <w:jc w:val="both"/>
              <w:outlineLvl w:val="0"/>
              <w:rPr>
                <w:rFonts w:ascii="Times New Roman" w:hAnsi="Times New Roman" w:cs="Times New Roman"/>
                <w:sz w:val="24"/>
                <w:szCs w:val="24"/>
                <w:lang w:eastAsia="ru-RU"/>
              </w:rPr>
            </w:pPr>
            <w:r w:rsidRPr="00CE464F">
              <w:rPr>
                <w:rFonts w:ascii="Times New Roman" w:hAnsi="Times New Roman" w:cs="Times New Roman"/>
                <w:sz w:val="24"/>
                <w:szCs w:val="24"/>
                <w:lang w:eastAsia="ru-RU"/>
              </w:rPr>
              <w:t>Для устранения выявленной проблемы предлагается закрепить в ЖК РФ аналогичные требования в отношении товариществ, жилищных, жилищно-строительных или иных специализированных потребительских кооперативов.</w:t>
            </w:r>
          </w:p>
          <w:p w:rsidR="00604DD3" w:rsidRPr="00CE464F" w:rsidRDefault="00604DD3" w:rsidP="00E929B4">
            <w:pPr>
              <w:adjustRightInd w:val="0"/>
              <w:ind w:firstLine="500"/>
              <w:jc w:val="both"/>
              <w:textAlignment w:val="baseline"/>
              <w:rPr>
                <w:rFonts w:ascii="Times New Roman" w:hAnsi="Times New Roman" w:cs="Times New Roman"/>
                <w:sz w:val="24"/>
                <w:szCs w:val="24"/>
                <w:lang w:eastAsia="ru-RU"/>
              </w:rPr>
            </w:pPr>
            <w:r w:rsidRPr="00CE464F">
              <w:rPr>
                <w:rFonts w:ascii="Times New Roman" w:hAnsi="Times New Roman" w:cs="Times New Roman"/>
                <w:sz w:val="24"/>
                <w:szCs w:val="24"/>
                <w:lang w:eastAsia="ru-RU"/>
              </w:rPr>
              <w:t xml:space="preserve">6. В ходе анализа правоприменительной практики выявлены проблемы, связанные с отсутствием порядка передачи остатка финансовых средств (в том числе не использованных на содержание общего имущества), уплаченных собственниками помещений в многоквартирном доме, при смене управляющей организации или способа управления этим домом. В связи с чем в настоящее время существуют трудности при возврате неизрасходованных денежных средств. </w:t>
            </w:r>
          </w:p>
          <w:p w:rsidR="00604DD3" w:rsidRPr="00CE464F" w:rsidRDefault="00604DD3" w:rsidP="00E929B4">
            <w:pPr>
              <w:adjustRightInd w:val="0"/>
              <w:ind w:firstLine="500"/>
              <w:jc w:val="both"/>
              <w:textAlignment w:val="baseline"/>
              <w:rPr>
                <w:rFonts w:ascii="Times New Roman" w:hAnsi="Times New Roman" w:cs="Times New Roman"/>
                <w:sz w:val="24"/>
                <w:szCs w:val="24"/>
                <w:lang w:eastAsia="ru-RU"/>
              </w:rPr>
            </w:pPr>
            <w:r w:rsidRPr="00CE464F">
              <w:rPr>
                <w:rFonts w:ascii="Times New Roman" w:hAnsi="Times New Roman" w:cs="Times New Roman"/>
                <w:sz w:val="24"/>
                <w:szCs w:val="24"/>
                <w:lang w:eastAsia="ru-RU"/>
              </w:rPr>
              <w:t>Для урегулирования указанной проблемы законопроектом предлагается установить в ЖК РФ обязанность лица, получившего от собственников помещений в многоквартирном доме плату за содержание жилого помещения, но не исполнившего свои обязательства, передать полученные денежные средства лицу, принявшему на себя обязательства по управлению многоквартирным домом с даты принятия общим собранием собственников помещений в многоквартирном доме решения об изменении способа управления этим домом, о расторжении договора управления таким домом.</w:t>
            </w:r>
          </w:p>
          <w:p w:rsidR="00604DD3" w:rsidRPr="00CE464F" w:rsidRDefault="00604DD3" w:rsidP="00E929B4">
            <w:pPr>
              <w:adjustRightInd w:val="0"/>
              <w:ind w:firstLine="500"/>
              <w:jc w:val="both"/>
              <w:textAlignment w:val="baseline"/>
              <w:rPr>
                <w:rFonts w:ascii="Times New Roman" w:hAnsi="Times New Roman" w:cs="Times New Roman"/>
                <w:sz w:val="24"/>
                <w:szCs w:val="24"/>
                <w:lang w:eastAsia="ru-RU"/>
              </w:rPr>
            </w:pPr>
            <w:r w:rsidRPr="00CE464F">
              <w:rPr>
                <w:rFonts w:ascii="Times New Roman" w:hAnsi="Times New Roman" w:cs="Times New Roman"/>
                <w:sz w:val="24"/>
                <w:szCs w:val="24"/>
                <w:lang w:eastAsia="ru-RU"/>
              </w:rPr>
              <w:t>Полномочия по установлению порядка передачи неиспользованных сумм при смене управляющей организации или способа управления этим домом предлагается закрепить за Правительством Российской Федерации.</w:t>
            </w:r>
          </w:p>
          <w:p w:rsidR="00C9494C" w:rsidRPr="00CE464F" w:rsidRDefault="00604DD3" w:rsidP="009F6596">
            <w:pPr>
              <w:autoSpaceDE w:val="0"/>
              <w:autoSpaceDN w:val="0"/>
              <w:adjustRightInd w:val="0"/>
              <w:ind w:firstLine="500"/>
              <w:jc w:val="both"/>
              <w:rPr>
                <w:rFonts w:ascii="Times New Roman" w:hAnsi="Times New Roman" w:cs="Times New Roman"/>
                <w:sz w:val="24"/>
                <w:szCs w:val="24"/>
              </w:rPr>
            </w:pPr>
            <w:r w:rsidRPr="00CE464F">
              <w:rPr>
                <w:rFonts w:ascii="Times New Roman" w:hAnsi="Times New Roman" w:cs="Times New Roman"/>
                <w:sz w:val="24"/>
                <w:szCs w:val="24"/>
                <w:lang w:eastAsia="ru-RU"/>
              </w:rPr>
              <w:t xml:space="preserve">Законопроект не содержит противоречий положениям </w:t>
            </w:r>
            <w:hyperlink r:id="rId4" w:history="1">
              <w:r w:rsidRPr="00CE464F">
                <w:rPr>
                  <w:rFonts w:ascii="Times New Roman" w:hAnsi="Times New Roman" w:cs="Times New Roman"/>
                  <w:sz w:val="24"/>
                  <w:szCs w:val="24"/>
                  <w:lang w:eastAsia="ru-RU"/>
                </w:rPr>
                <w:t>Договора</w:t>
              </w:r>
            </w:hyperlink>
            <w:r w:rsidRPr="00CE464F">
              <w:rPr>
                <w:rFonts w:ascii="Times New Roman" w:hAnsi="Times New Roman" w:cs="Times New Roman"/>
                <w:sz w:val="24"/>
                <w:szCs w:val="24"/>
                <w:lang w:eastAsia="ru-RU"/>
              </w:rPr>
              <w:t xml:space="preserve"> о Евразийском экономическом союзе, а также положениям иных международных</w:t>
            </w:r>
            <w:r w:rsidRPr="00CE464F">
              <w:rPr>
                <w:rFonts w:ascii="Times New Roman" w:hAnsi="Times New Roman" w:cs="Times New Roman"/>
                <w:sz w:val="24"/>
                <w:szCs w:val="24"/>
              </w:rPr>
              <w:t xml:space="preserve"> договоров Российской Федерации.</w:t>
            </w:r>
          </w:p>
          <w:p w:rsidR="009F6596" w:rsidRPr="00CE464F" w:rsidRDefault="009F6596" w:rsidP="009F6596">
            <w:pPr>
              <w:pStyle w:val="a7"/>
              <w:ind w:firstLine="709"/>
              <w:jc w:val="both"/>
              <w:rPr>
                <w:bCs/>
                <w:sz w:val="24"/>
                <w:szCs w:val="24"/>
              </w:rPr>
            </w:pPr>
            <w:r w:rsidRPr="00CE464F">
              <w:rPr>
                <w:bCs/>
                <w:sz w:val="24"/>
                <w:szCs w:val="24"/>
              </w:rPr>
              <w:t>В настоящее время в Государственную Думу Российской Федерации депутатами Государственной Думы внесен законопроект № 1028984-6 «О внесении изменений в Жилищный кодекс Российской Федерации и отдельные законодательные акты Российской Федерации», посвященный вопросам управления малоэтажными жилыми комплексами.</w:t>
            </w:r>
          </w:p>
          <w:p w:rsidR="009F6596" w:rsidRPr="00CE464F" w:rsidRDefault="009F6596" w:rsidP="009F6596">
            <w:pPr>
              <w:autoSpaceDE w:val="0"/>
              <w:autoSpaceDN w:val="0"/>
              <w:adjustRightInd w:val="0"/>
              <w:ind w:firstLine="500"/>
              <w:jc w:val="both"/>
              <w:rPr>
                <w:rFonts w:ascii="Times New Roman" w:hAnsi="Times New Roman" w:cs="Times New Roman"/>
                <w:sz w:val="24"/>
                <w:szCs w:val="24"/>
              </w:rPr>
            </w:pPr>
            <w:r w:rsidRPr="00CE464F">
              <w:rPr>
                <w:rFonts w:ascii="Times New Roman" w:hAnsi="Times New Roman" w:cs="Times New Roman"/>
                <w:bCs/>
                <w:sz w:val="24"/>
                <w:szCs w:val="24"/>
              </w:rPr>
              <w:lastRenderedPageBreak/>
              <w:t xml:space="preserve"> Также в настоящее время Минстроем России разработан законопроект «О внесении изменений в Жилищный кодекс Российской Федерации и иные законодательные акты Российской Федерации (в части ужесточения ответственности управляющих организаций за нарушение лицензионных требований)», который предусматривает дифференциацию размера штрафов в зависимости от тяжести нарушения (нарушение лицензионных требований и грубое нарушение лицензионных требований).</w:t>
            </w:r>
          </w:p>
        </w:tc>
      </w:tr>
      <w:tr w:rsidR="00604DD3" w:rsidRPr="00CE464F" w:rsidTr="0084783D">
        <w:tc>
          <w:tcPr>
            <w:tcW w:w="2836" w:type="dxa"/>
            <w:vMerge/>
            <w:shd w:val="clear" w:color="auto" w:fill="auto"/>
          </w:tcPr>
          <w:p w:rsidR="00604DD3" w:rsidRPr="00CE464F" w:rsidRDefault="00604DD3" w:rsidP="00604DD3">
            <w:pPr>
              <w:pStyle w:val="a5"/>
              <w:ind w:left="0" w:firstLine="317"/>
              <w:jc w:val="both"/>
              <w:rPr>
                <w:rFonts w:ascii="Times New Roman" w:hAnsi="Times New Roman" w:cs="Times New Roman"/>
                <w:sz w:val="24"/>
                <w:szCs w:val="24"/>
              </w:rPr>
            </w:pPr>
          </w:p>
        </w:tc>
        <w:tc>
          <w:tcPr>
            <w:tcW w:w="2976" w:type="dxa"/>
            <w:shd w:val="clear" w:color="auto" w:fill="auto"/>
          </w:tcPr>
          <w:p w:rsidR="00604DD3" w:rsidRPr="00CE464F" w:rsidRDefault="00604DD3" w:rsidP="00604DD3">
            <w:pPr>
              <w:pStyle w:val="a5"/>
              <w:ind w:left="0"/>
              <w:rPr>
                <w:rFonts w:ascii="Times New Roman" w:hAnsi="Times New Roman" w:cs="Times New Roman"/>
                <w:b/>
                <w:i/>
                <w:sz w:val="26"/>
                <w:szCs w:val="26"/>
              </w:rPr>
            </w:pPr>
            <w:r w:rsidRPr="00CE464F">
              <w:rPr>
                <w:rFonts w:ascii="Times New Roman" w:hAnsi="Times New Roman" w:cs="Times New Roman"/>
                <w:b/>
                <w:i/>
                <w:sz w:val="26"/>
                <w:szCs w:val="26"/>
              </w:rPr>
              <w:t>Усиление федерального контроля за деятельностью органов Госжилнадзора, в том числе создание системы оценки эффективности деятельности указанных органов</w:t>
            </w:r>
          </w:p>
        </w:tc>
        <w:tc>
          <w:tcPr>
            <w:tcW w:w="9356" w:type="dxa"/>
            <w:shd w:val="clear" w:color="auto" w:fill="auto"/>
          </w:tcPr>
          <w:p w:rsidR="00604DD3" w:rsidRPr="00CE464F" w:rsidRDefault="00604DD3" w:rsidP="00E929B4">
            <w:pPr>
              <w:pStyle w:val="a7"/>
              <w:ind w:firstLine="500"/>
              <w:jc w:val="both"/>
              <w:rPr>
                <w:bCs/>
                <w:sz w:val="24"/>
                <w:szCs w:val="24"/>
              </w:rPr>
            </w:pPr>
            <w:r w:rsidRPr="00CE464F">
              <w:rPr>
                <w:bCs/>
                <w:sz w:val="24"/>
                <w:szCs w:val="24"/>
              </w:rPr>
              <w:t>Для проведения на федеральном уровне оценки эффективности органов государственного жилищного надзора (далее – ГЖИ) при осуществлении ими лицензионного контроля</w:t>
            </w:r>
            <w:r w:rsidRPr="00CE464F" w:rsidDel="001A3F1E">
              <w:rPr>
                <w:bCs/>
                <w:sz w:val="24"/>
                <w:szCs w:val="24"/>
              </w:rPr>
              <w:t xml:space="preserve"> </w:t>
            </w:r>
            <w:r w:rsidRPr="00CE464F">
              <w:rPr>
                <w:bCs/>
                <w:sz w:val="24"/>
                <w:szCs w:val="24"/>
              </w:rPr>
              <w:t>утверждены показатели эффективности работы органов государственного жилищного надзора субъектов Российской Федерации.</w:t>
            </w:r>
          </w:p>
          <w:p w:rsidR="00604DD3" w:rsidRPr="00CE464F" w:rsidRDefault="00604DD3" w:rsidP="00E929B4">
            <w:pPr>
              <w:pStyle w:val="a7"/>
              <w:ind w:firstLine="500"/>
              <w:jc w:val="both"/>
              <w:rPr>
                <w:bCs/>
                <w:sz w:val="24"/>
                <w:szCs w:val="24"/>
              </w:rPr>
            </w:pPr>
            <w:r w:rsidRPr="00CE464F">
              <w:rPr>
                <w:bCs/>
                <w:sz w:val="24"/>
                <w:szCs w:val="24"/>
              </w:rPr>
              <w:t>Кроме того, для проведения объективной и всесторонней оценки по всем основным направлениям деятельности ГЖИ планируется утвердить перечень показателей ГЖИ, характеризующий информационную открытость ГЖИ, параметры деятельности по лицензионному контролю и жилищному надзору.</w:t>
            </w:r>
          </w:p>
          <w:p w:rsidR="00604DD3" w:rsidRPr="00CE464F" w:rsidRDefault="00604DD3" w:rsidP="00E929B4">
            <w:pPr>
              <w:pStyle w:val="a7"/>
              <w:ind w:firstLine="500"/>
              <w:jc w:val="both"/>
              <w:rPr>
                <w:bCs/>
                <w:sz w:val="24"/>
                <w:szCs w:val="24"/>
              </w:rPr>
            </w:pPr>
            <w:r w:rsidRPr="00CE464F">
              <w:rPr>
                <w:bCs/>
                <w:sz w:val="24"/>
                <w:szCs w:val="24"/>
              </w:rPr>
              <w:t xml:space="preserve">По каждому показателю будет определяться количество баллов, будет выводиться итоговая оценка работы ГЖИ и определяться ее рейтинг, который будет обновляться ежеквартально. </w:t>
            </w:r>
          </w:p>
          <w:p w:rsidR="00604DD3" w:rsidRPr="00CE464F" w:rsidRDefault="00604DD3" w:rsidP="00E929B4">
            <w:pPr>
              <w:pStyle w:val="a7"/>
              <w:ind w:firstLine="500"/>
              <w:jc w:val="both"/>
              <w:rPr>
                <w:bCs/>
                <w:sz w:val="24"/>
                <w:szCs w:val="24"/>
              </w:rPr>
            </w:pPr>
            <w:r w:rsidRPr="00CE464F">
              <w:rPr>
                <w:bCs/>
                <w:sz w:val="24"/>
                <w:szCs w:val="24"/>
              </w:rPr>
              <w:t>Кроме того, разработан Административный регламент по исполнению Минстроем России государственной функции по осуществлению государственного контроля (надзора) за организацией и осуществлением органами государственного жилищного надзора и органами муниципального контроля государственного жилищного надзора и муниципального контроля.</w:t>
            </w:r>
          </w:p>
          <w:p w:rsidR="00604DD3" w:rsidRPr="00CE464F" w:rsidRDefault="00604DD3" w:rsidP="00E929B4">
            <w:pPr>
              <w:pStyle w:val="a7"/>
              <w:ind w:firstLine="500"/>
              <w:jc w:val="both"/>
              <w:rPr>
                <w:bCs/>
                <w:sz w:val="24"/>
                <w:szCs w:val="24"/>
              </w:rPr>
            </w:pPr>
            <w:r w:rsidRPr="00CE464F">
              <w:rPr>
                <w:bCs/>
                <w:sz w:val="24"/>
                <w:szCs w:val="24"/>
              </w:rPr>
              <w:t xml:space="preserve">Указанный регламент содержит в себе процедуру проведения проверок Минстроем России органов государственного жилищного надзора и муниципального контроля. </w:t>
            </w:r>
          </w:p>
        </w:tc>
      </w:tr>
      <w:tr w:rsidR="00604DD3" w:rsidRPr="00CE464F" w:rsidTr="0084783D">
        <w:tc>
          <w:tcPr>
            <w:tcW w:w="2836" w:type="dxa"/>
            <w:vMerge/>
            <w:shd w:val="clear" w:color="auto" w:fill="auto"/>
          </w:tcPr>
          <w:p w:rsidR="00604DD3" w:rsidRPr="00CE464F" w:rsidRDefault="00604DD3" w:rsidP="00604DD3">
            <w:pPr>
              <w:pStyle w:val="a5"/>
              <w:ind w:left="0" w:firstLine="317"/>
              <w:jc w:val="both"/>
              <w:rPr>
                <w:rFonts w:ascii="Times New Roman" w:hAnsi="Times New Roman" w:cs="Times New Roman"/>
                <w:sz w:val="24"/>
                <w:szCs w:val="24"/>
              </w:rPr>
            </w:pPr>
          </w:p>
        </w:tc>
        <w:tc>
          <w:tcPr>
            <w:tcW w:w="2976" w:type="dxa"/>
            <w:shd w:val="clear" w:color="auto" w:fill="auto"/>
          </w:tcPr>
          <w:p w:rsidR="00604DD3" w:rsidRPr="00CE464F" w:rsidRDefault="00604DD3" w:rsidP="00604DD3">
            <w:pPr>
              <w:pStyle w:val="a5"/>
              <w:ind w:left="0"/>
              <w:rPr>
                <w:rFonts w:ascii="Times New Roman" w:hAnsi="Times New Roman" w:cs="Times New Roman"/>
                <w:b/>
                <w:i/>
                <w:sz w:val="26"/>
                <w:szCs w:val="26"/>
              </w:rPr>
            </w:pPr>
            <w:r w:rsidRPr="00CE464F">
              <w:rPr>
                <w:rFonts w:ascii="Times New Roman" w:hAnsi="Times New Roman" w:cs="Times New Roman"/>
                <w:b/>
                <w:i/>
                <w:sz w:val="26"/>
                <w:szCs w:val="26"/>
              </w:rPr>
              <w:t>Обеспечение эффективной работы региональных систем капитального ремонта многоквартирных домов</w:t>
            </w:r>
          </w:p>
        </w:tc>
        <w:tc>
          <w:tcPr>
            <w:tcW w:w="9356" w:type="dxa"/>
            <w:shd w:val="clear" w:color="auto" w:fill="auto"/>
          </w:tcPr>
          <w:p w:rsidR="009F6596" w:rsidRPr="00CE464F" w:rsidRDefault="009F6596" w:rsidP="00DA2D12">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По состоянию на 1 июля 2016 года на основании информации</w:t>
            </w:r>
            <w:r w:rsidR="00DA2D12" w:rsidRPr="00CE464F">
              <w:rPr>
                <w:rFonts w:ascii="Times New Roman" w:eastAsia="MS Mincho" w:hAnsi="Times New Roman" w:cs="Times New Roman"/>
                <w:bCs/>
                <w:sz w:val="24"/>
                <w:szCs w:val="24"/>
                <w:lang w:eastAsia="ru-RU"/>
              </w:rPr>
              <w:t>, представленной</w:t>
            </w:r>
            <w:r w:rsidRPr="00CE464F">
              <w:rPr>
                <w:rFonts w:ascii="Times New Roman" w:eastAsia="MS Mincho" w:hAnsi="Times New Roman" w:cs="Times New Roman"/>
                <w:bCs/>
                <w:sz w:val="24"/>
                <w:szCs w:val="24"/>
                <w:lang w:eastAsia="ru-RU"/>
              </w:rPr>
              <w:t xml:space="preserve"> субъект</w:t>
            </w:r>
            <w:r w:rsidR="00DA2D12" w:rsidRPr="00CE464F">
              <w:rPr>
                <w:rFonts w:ascii="Times New Roman" w:eastAsia="MS Mincho" w:hAnsi="Times New Roman" w:cs="Times New Roman"/>
                <w:bCs/>
                <w:sz w:val="24"/>
                <w:szCs w:val="24"/>
                <w:lang w:eastAsia="ru-RU"/>
              </w:rPr>
              <w:t>ами</w:t>
            </w:r>
            <w:r w:rsidRPr="00CE464F">
              <w:rPr>
                <w:rFonts w:ascii="Times New Roman" w:eastAsia="MS Mincho" w:hAnsi="Times New Roman" w:cs="Times New Roman"/>
                <w:bCs/>
                <w:sz w:val="24"/>
                <w:szCs w:val="24"/>
                <w:lang w:eastAsia="ru-RU"/>
              </w:rPr>
              <w:t xml:space="preserve"> Российской Федерации</w:t>
            </w:r>
            <w:r w:rsidR="00DA2D12" w:rsidRPr="00CE464F">
              <w:rPr>
                <w:rFonts w:ascii="Times New Roman" w:eastAsia="MS Mincho" w:hAnsi="Times New Roman" w:cs="Times New Roman"/>
                <w:bCs/>
                <w:sz w:val="24"/>
                <w:szCs w:val="24"/>
                <w:lang w:eastAsia="ru-RU"/>
              </w:rPr>
              <w:t>,</w:t>
            </w:r>
            <w:r w:rsidRPr="00CE464F">
              <w:rPr>
                <w:rFonts w:ascii="Times New Roman" w:eastAsia="MS Mincho" w:hAnsi="Times New Roman" w:cs="Times New Roman"/>
                <w:bCs/>
                <w:sz w:val="24"/>
                <w:szCs w:val="24"/>
                <w:lang w:eastAsia="ru-RU"/>
              </w:rPr>
              <w:t xml:space="preserve"> за весь период действия региональных программ капитального ремонта (далее – РПКР) планируется проведение капитального ремонта 744,1 тыс. домов общей площадью 2,38 </w:t>
            </w:r>
            <w:r w:rsidR="00EB715D" w:rsidRPr="00CE464F">
              <w:rPr>
                <w:rFonts w:ascii="Times New Roman" w:eastAsia="MS Mincho" w:hAnsi="Times New Roman" w:cs="Times New Roman"/>
                <w:bCs/>
                <w:sz w:val="24"/>
                <w:szCs w:val="24"/>
                <w:lang w:eastAsia="ru-RU"/>
              </w:rPr>
              <w:t>млрд.</w:t>
            </w:r>
            <w:r w:rsidRPr="00CE464F">
              <w:rPr>
                <w:rFonts w:ascii="Times New Roman" w:eastAsia="MS Mincho" w:hAnsi="Times New Roman" w:cs="Times New Roman"/>
                <w:bCs/>
                <w:sz w:val="24"/>
                <w:szCs w:val="24"/>
                <w:lang w:eastAsia="ru-RU"/>
              </w:rPr>
              <w:t xml:space="preserve"> кв. м.</w:t>
            </w:r>
          </w:p>
          <w:p w:rsidR="009F6596" w:rsidRPr="00CE464F" w:rsidRDefault="009F6596" w:rsidP="00DA2D12">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По данным Росстата (отчет 22 ЖКХ (реформа)</w:t>
            </w:r>
            <w:r w:rsidR="00DA2D12" w:rsidRPr="00CE464F">
              <w:rPr>
                <w:rFonts w:ascii="Times New Roman" w:eastAsia="MS Mincho" w:hAnsi="Times New Roman" w:cs="Times New Roman"/>
                <w:bCs/>
                <w:sz w:val="24"/>
                <w:szCs w:val="24"/>
                <w:lang w:eastAsia="ru-RU"/>
              </w:rPr>
              <w:t>)</w:t>
            </w:r>
            <w:r w:rsidRPr="00CE464F">
              <w:rPr>
                <w:rFonts w:ascii="Times New Roman" w:eastAsia="MS Mincho" w:hAnsi="Times New Roman" w:cs="Times New Roman"/>
                <w:bCs/>
                <w:sz w:val="24"/>
                <w:szCs w:val="24"/>
                <w:lang w:eastAsia="ru-RU"/>
              </w:rPr>
              <w:t xml:space="preserve"> в Российской Федерации по итогам 2015 года – 1,15 млн многоквартирных домов (далее – МКД), жилая площадь МКД – 2,23 </w:t>
            </w:r>
            <w:r w:rsidR="00EB715D" w:rsidRPr="00CE464F">
              <w:rPr>
                <w:rFonts w:ascii="Times New Roman" w:eastAsia="MS Mincho" w:hAnsi="Times New Roman" w:cs="Times New Roman"/>
                <w:bCs/>
                <w:sz w:val="24"/>
                <w:szCs w:val="24"/>
                <w:lang w:eastAsia="ru-RU"/>
              </w:rPr>
              <w:t>млрд.</w:t>
            </w:r>
            <w:r w:rsidRPr="00CE464F">
              <w:rPr>
                <w:rFonts w:ascii="Times New Roman" w:eastAsia="MS Mincho" w:hAnsi="Times New Roman" w:cs="Times New Roman"/>
                <w:bCs/>
                <w:sz w:val="24"/>
                <w:szCs w:val="24"/>
                <w:lang w:eastAsia="ru-RU"/>
              </w:rPr>
              <w:t xml:space="preserve"> кв.м. При этом Росстат учитывает в общем количестве МКД дома блокированной застройки, а также дома, признанные аварийными и ветхими. </w:t>
            </w:r>
          </w:p>
          <w:p w:rsidR="009F6596" w:rsidRPr="00CE464F" w:rsidRDefault="009F6596"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За период 2014 – 2015 годов общее количество отремонтированных МКД составляет около 29,7 тыс., общей площадью 102,4 млн. кв.м, в отремонтированных домах проживают почти 4 млн человек.</w:t>
            </w:r>
          </w:p>
          <w:p w:rsidR="009F6596" w:rsidRPr="00CE464F" w:rsidRDefault="009F6596"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lastRenderedPageBreak/>
              <w:t>В рамках утвержденных краткосрочных планов реализации РПКР в 2016 году запланировано проведение капитального ремонта в 47471 МКД общей площадью 140,147 млн кв.м, в которых проживают порядка 7 млн</w:t>
            </w:r>
            <w:r w:rsidR="00284522" w:rsidRPr="00CE464F">
              <w:rPr>
                <w:rFonts w:ascii="Times New Roman" w:eastAsia="MS Mincho" w:hAnsi="Times New Roman" w:cs="Times New Roman"/>
                <w:bCs/>
                <w:sz w:val="24"/>
                <w:szCs w:val="24"/>
                <w:lang w:eastAsia="ru-RU"/>
              </w:rPr>
              <w:t>.</w:t>
            </w:r>
            <w:r w:rsidRPr="00CE464F">
              <w:rPr>
                <w:rFonts w:ascii="Times New Roman" w:eastAsia="MS Mincho" w:hAnsi="Times New Roman" w:cs="Times New Roman"/>
                <w:bCs/>
                <w:sz w:val="24"/>
                <w:szCs w:val="24"/>
                <w:lang w:eastAsia="ru-RU"/>
              </w:rPr>
              <w:t xml:space="preserve"> человек, на общую сумму 185,2 </w:t>
            </w:r>
            <w:r w:rsidR="00EB715D" w:rsidRPr="00CE464F">
              <w:rPr>
                <w:rFonts w:ascii="Times New Roman" w:eastAsia="MS Mincho" w:hAnsi="Times New Roman" w:cs="Times New Roman"/>
                <w:bCs/>
                <w:sz w:val="24"/>
                <w:szCs w:val="24"/>
                <w:lang w:eastAsia="ru-RU"/>
              </w:rPr>
              <w:t>млрд.</w:t>
            </w:r>
            <w:r w:rsidRPr="00CE464F">
              <w:rPr>
                <w:rFonts w:ascii="Times New Roman" w:eastAsia="MS Mincho" w:hAnsi="Times New Roman" w:cs="Times New Roman"/>
                <w:bCs/>
                <w:sz w:val="24"/>
                <w:szCs w:val="24"/>
                <w:lang w:eastAsia="ru-RU"/>
              </w:rPr>
              <w:t xml:space="preserve"> руб. </w:t>
            </w:r>
          </w:p>
          <w:p w:rsidR="009F6596" w:rsidRPr="00CE464F" w:rsidRDefault="009F6596"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По оперативным данным, по состоянию на 1 сентября 2016 года в рамках РПКР завершен ремонт почти 16 тыс. МКД (33,7% от запланированного объема МКД на текущий год), общей площадью порядка 40 млн кв.м (28,5% от запланированного объема по площади на текущий год), в которых проживает 1,5 млн</w:t>
            </w:r>
            <w:r w:rsidR="00EB715D" w:rsidRPr="00CE464F">
              <w:rPr>
                <w:rFonts w:ascii="Times New Roman" w:eastAsia="MS Mincho" w:hAnsi="Times New Roman" w:cs="Times New Roman"/>
                <w:bCs/>
                <w:sz w:val="24"/>
                <w:szCs w:val="24"/>
                <w:lang w:eastAsia="ru-RU"/>
              </w:rPr>
              <w:t>.</w:t>
            </w:r>
            <w:r w:rsidRPr="00CE464F">
              <w:rPr>
                <w:rFonts w:ascii="Times New Roman" w:eastAsia="MS Mincho" w:hAnsi="Times New Roman" w:cs="Times New Roman"/>
                <w:bCs/>
                <w:sz w:val="24"/>
                <w:szCs w:val="24"/>
                <w:lang w:eastAsia="ru-RU"/>
              </w:rPr>
              <w:t xml:space="preserve"> человек. (справочно: темпы проведения капитального ремонта по сравнению с сентябрем 2015 г. увеличились более чем в 2 раза).</w:t>
            </w:r>
          </w:p>
          <w:p w:rsidR="009F6596" w:rsidRPr="00CE464F" w:rsidRDefault="009F6596"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По состоянию на 1 сентября 2016 г. в 83 субъектах Российской Федерации собственники помещений в МКД уплачивают взнос на капитальный ремонт. По состоянию на 1 сентября 2016 г</w:t>
            </w:r>
            <w:r w:rsidR="00EB715D" w:rsidRPr="00CE464F">
              <w:rPr>
                <w:rFonts w:ascii="Times New Roman" w:eastAsia="MS Mincho" w:hAnsi="Times New Roman" w:cs="Times New Roman"/>
                <w:bCs/>
                <w:sz w:val="24"/>
                <w:szCs w:val="24"/>
                <w:lang w:eastAsia="ru-RU"/>
              </w:rPr>
              <w:t>.</w:t>
            </w:r>
            <w:r w:rsidRPr="00CE464F">
              <w:rPr>
                <w:rFonts w:ascii="Times New Roman" w:eastAsia="MS Mincho" w:hAnsi="Times New Roman" w:cs="Times New Roman"/>
                <w:bCs/>
                <w:sz w:val="24"/>
                <w:szCs w:val="24"/>
                <w:lang w:eastAsia="ru-RU"/>
              </w:rPr>
              <w:t xml:space="preserve"> начислено 110,224 </w:t>
            </w:r>
            <w:r w:rsidR="00EB715D" w:rsidRPr="00CE464F">
              <w:rPr>
                <w:rFonts w:ascii="Times New Roman" w:eastAsia="MS Mincho" w:hAnsi="Times New Roman" w:cs="Times New Roman"/>
                <w:bCs/>
                <w:sz w:val="24"/>
                <w:szCs w:val="24"/>
                <w:lang w:eastAsia="ru-RU"/>
              </w:rPr>
              <w:t>млрд.</w:t>
            </w:r>
            <w:r w:rsidRPr="00CE464F">
              <w:rPr>
                <w:rFonts w:ascii="Times New Roman" w:eastAsia="MS Mincho" w:hAnsi="Times New Roman" w:cs="Times New Roman"/>
                <w:bCs/>
                <w:sz w:val="24"/>
                <w:szCs w:val="24"/>
                <w:lang w:eastAsia="ru-RU"/>
              </w:rPr>
              <w:t xml:space="preserve"> руб. взносов на капитальный ремонт, из них собрано порядка 88,7 </w:t>
            </w:r>
            <w:r w:rsidR="00EB715D" w:rsidRPr="00CE464F">
              <w:rPr>
                <w:rFonts w:ascii="Times New Roman" w:eastAsia="MS Mincho" w:hAnsi="Times New Roman" w:cs="Times New Roman"/>
                <w:bCs/>
                <w:sz w:val="24"/>
                <w:szCs w:val="24"/>
                <w:lang w:eastAsia="ru-RU"/>
              </w:rPr>
              <w:t>млрд.</w:t>
            </w:r>
            <w:r w:rsidRPr="00CE464F">
              <w:rPr>
                <w:rFonts w:ascii="Times New Roman" w:eastAsia="MS Mincho" w:hAnsi="Times New Roman" w:cs="Times New Roman"/>
                <w:bCs/>
                <w:sz w:val="24"/>
                <w:szCs w:val="24"/>
                <w:lang w:eastAsia="ru-RU"/>
              </w:rPr>
              <w:t xml:space="preserve"> руб. Процент</w:t>
            </w:r>
            <w:r w:rsidR="00EB715D" w:rsidRPr="00CE464F">
              <w:rPr>
                <w:rFonts w:ascii="Times New Roman" w:eastAsia="MS Mincho" w:hAnsi="Times New Roman" w:cs="Times New Roman"/>
                <w:bCs/>
                <w:sz w:val="24"/>
                <w:szCs w:val="24"/>
                <w:lang w:eastAsia="ru-RU"/>
              </w:rPr>
              <w:t xml:space="preserve"> сбора составляет порядка 80,5%</w:t>
            </w:r>
            <w:r w:rsidRPr="00CE464F">
              <w:rPr>
                <w:rFonts w:ascii="Times New Roman" w:eastAsia="MS Mincho" w:hAnsi="Times New Roman" w:cs="Times New Roman"/>
                <w:bCs/>
                <w:sz w:val="24"/>
                <w:szCs w:val="24"/>
                <w:lang w:eastAsia="ru-RU"/>
              </w:rPr>
              <w:t xml:space="preserve"> (справочно: собираемость увеличилась на 10,4% по сравнению с аналогичным периодом 2015 г.).</w:t>
            </w:r>
          </w:p>
          <w:p w:rsidR="009F6596" w:rsidRPr="00CE464F" w:rsidRDefault="009F6596"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Отдельные мероприятия по капитальному ремонту</w:t>
            </w:r>
            <w:r w:rsidR="00EB715D" w:rsidRPr="00CE464F">
              <w:rPr>
                <w:rFonts w:ascii="Times New Roman" w:eastAsia="MS Mincho" w:hAnsi="Times New Roman" w:cs="Times New Roman"/>
                <w:bCs/>
                <w:sz w:val="24"/>
                <w:szCs w:val="24"/>
                <w:lang w:eastAsia="ru-RU"/>
              </w:rPr>
              <w:t>:</w:t>
            </w:r>
          </w:p>
          <w:p w:rsidR="009F6596" w:rsidRPr="00CE464F" w:rsidRDefault="009F6596"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1. Принятие субъектами Российской Федерации нормативных правовых актов по предоставлению компенсации по взносам на капитальный ремонт пожилым гражданам (399-ФЗ).</w:t>
            </w:r>
          </w:p>
          <w:p w:rsidR="009F6596" w:rsidRPr="00CE464F" w:rsidRDefault="009F6596"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По состоянию на 21 сентября 2016 г. из 85 субъектов Российской Федерации:</w:t>
            </w:r>
          </w:p>
          <w:p w:rsidR="009F6596" w:rsidRPr="00CE464F" w:rsidRDefault="009F6596"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 приняты соответствующие нормативные правовые акты в 72 субъектах Российской Федерации;</w:t>
            </w:r>
          </w:p>
          <w:p w:rsidR="009F6596" w:rsidRPr="00CE464F" w:rsidRDefault="009F6596"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 не приняли такие акты 10 субъектов Российской Федерации (</w:t>
            </w:r>
            <w:r w:rsidR="00EB715D" w:rsidRPr="00CE464F">
              <w:rPr>
                <w:rFonts w:ascii="Times New Roman" w:eastAsia="MS Mincho" w:hAnsi="Times New Roman" w:cs="Times New Roman"/>
                <w:bCs/>
                <w:sz w:val="24"/>
                <w:szCs w:val="24"/>
                <w:lang w:eastAsia="ru-RU"/>
              </w:rPr>
              <w:t>с</w:t>
            </w:r>
            <w:r w:rsidRPr="00CE464F">
              <w:rPr>
                <w:rFonts w:ascii="Times New Roman" w:eastAsia="MS Mincho" w:hAnsi="Times New Roman" w:cs="Times New Roman"/>
                <w:bCs/>
                <w:sz w:val="24"/>
                <w:szCs w:val="24"/>
                <w:lang w:eastAsia="ru-RU"/>
              </w:rPr>
              <w:t>правочно: Астраханская область, г. Севастополь, Кабардино-Балкарская Республика, Республика Алтай, Республика Дагестан, Республика Ингушетия, Республика Северная Осетия – Алания, Республика Крым, Удмуртская Республика, Чеченская Республика);</w:t>
            </w:r>
          </w:p>
          <w:p w:rsidR="009F6596" w:rsidRPr="00CE464F" w:rsidRDefault="009F6596"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- 3 субъектами Российской Федерации установлены иные меры социальной поддержки (справочно: Республика Татарстан, Кемеровская область, Сахалинская область).</w:t>
            </w:r>
          </w:p>
          <w:p w:rsidR="009F6596" w:rsidRPr="00CE464F" w:rsidRDefault="009F6596"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 xml:space="preserve">- в 2016 году на цели предоставления указанных мер социальной поддержки распределены межбюджетные трансферты из федерального бюджета бюджетам субъектов Российской Федерации на компенсацию отдельным категориям граждан оплаты взноса на капитальный ремонт общего имущества в МКД в размере 3,76 </w:t>
            </w:r>
            <w:r w:rsidR="00EB715D" w:rsidRPr="00CE464F">
              <w:rPr>
                <w:rFonts w:ascii="Times New Roman" w:eastAsia="MS Mincho" w:hAnsi="Times New Roman" w:cs="Times New Roman"/>
                <w:bCs/>
                <w:sz w:val="24"/>
                <w:szCs w:val="24"/>
                <w:lang w:eastAsia="ru-RU"/>
              </w:rPr>
              <w:t>млрд.</w:t>
            </w:r>
            <w:r w:rsidRPr="00CE464F">
              <w:rPr>
                <w:rFonts w:ascii="Times New Roman" w:eastAsia="MS Mincho" w:hAnsi="Times New Roman" w:cs="Times New Roman"/>
                <w:bCs/>
                <w:sz w:val="24"/>
                <w:szCs w:val="24"/>
                <w:lang w:eastAsia="ru-RU"/>
              </w:rPr>
              <w:t xml:space="preserve"> руб. (постановление Правительства Российской Федерации от 6 сентября 2016 г. № 889).</w:t>
            </w:r>
          </w:p>
          <w:p w:rsidR="009F6596" w:rsidRPr="00CE464F" w:rsidRDefault="009F6596"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2. Кредитование капитального ремонта</w:t>
            </w:r>
            <w:r w:rsidR="00EB715D" w:rsidRPr="00CE464F">
              <w:rPr>
                <w:rFonts w:ascii="Times New Roman" w:eastAsia="MS Mincho" w:hAnsi="Times New Roman" w:cs="Times New Roman"/>
                <w:bCs/>
                <w:sz w:val="24"/>
                <w:szCs w:val="24"/>
                <w:lang w:eastAsia="ru-RU"/>
              </w:rPr>
              <w:t>.</w:t>
            </w:r>
          </w:p>
          <w:p w:rsidR="009F6596" w:rsidRPr="00CE464F" w:rsidRDefault="009F6596"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Для запуска системы кредитования капитального ремонта были проработаны основные механизмы кредитования капитального ремонта общего имущества в МКД.</w:t>
            </w:r>
          </w:p>
          <w:p w:rsidR="009F6596" w:rsidRPr="00CE464F" w:rsidRDefault="009F6596"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lastRenderedPageBreak/>
              <w:t>В 2015 году в ЖК РФ Федеральным законом № 176-ФЗ были внесены изменения, обеспечивающие возможность проведения капитального ремонта с привлечением кредитных (заемных) средств – дополнена компетенция общего собрания (решения по вопросу привлечения кредита принимаются квалифицированным большинством голосов, установлен запрет на смену способа формирования фонда капитального ремонта до погашения кредита (займа), установлено, что в случае смены владельца специального счета к новому владельцу переходят также обязательства по кредитному договору).</w:t>
            </w:r>
          </w:p>
          <w:p w:rsidR="009F6596" w:rsidRPr="00CE464F" w:rsidRDefault="009F6596"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ОАО Банк «Возрождение» и ОАО КБ «Центр-инвест» разработаны типовые продукты кредитования капитального ремонта со следующими параметрами:</w:t>
            </w:r>
          </w:p>
          <w:p w:rsidR="009F6596" w:rsidRPr="00CE464F" w:rsidRDefault="009F6596"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1) заемщиками являются ТСЖ и ЖСК – владельцы специального счета;</w:t>
            </w:r>
          </w:p>
          <w:p w:rsidR="009F6596" w:rsidRPr="00CE464F" w:rsidRDefault="009F6596"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2) процентная ставка в диапазоне от 11 до 17 процентов годовых;</w:t>
            </w:r>
          </w:p>
          <w:p w:rsidR="009F6596" w:rsidRPr="00CE464F" w:rsidRDefault="009F6596"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3) срок на 1-5 лет;</w:t>
            </w:r>
          </w:p>
          <w:p w:rsidR="009F6596" w:rsidRPr="00CE464F" w:rsidRDefault="009F6596"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 xml:space="preserve">4) источник погашения – взносы на капитальный ремонт, поступающие на специальный счет. </w:t>
            </w:r>
          </w:p>
          <w:p w:rsidR="009F6596" w:rsidRPr="00CE464F" w:rsidRDefault="009F6596"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По данным, представленным профессиональным банковским сообществом, на сегодняшний день ТСЖ и ЖСК на капитальный ремонт и повышение энергетической эффективности МКД выдано 79 кредитов на общую сумму 94 млн</w:t>
            </w:r>
            <w:r w:rsidR="00F8139C" w:rsidRPr="00CE464F">
              <w:rPr>
                <w:rFonts w:ascii="Times New Roman" w:eastAsia="MS Mincho" w:hAnsi="Times New Roman" w:cs="Times New Roman"/>
                <w:bCs/>
                <w:sz w:val="24"/>
                <w:szCs w:val="24"/>
                <w:lang w:eastAsia="ru-RU"/>
              </w:rPr>
              <w:t>.</w:t>
            </w:r>
            <w:r w:rsidRPr="00CE464F">
              <w:rPr>
                <w:rFonts w:ascii="Times New Roman" w:eastAsia="MS Mincho" w:hAnsi="Times New Roman" w:cs="Times New Roman"/>
                <w:bCs/>
                <w:sz w:val="24"/>
                <w:szCs w:val="24"/>
                <w:lang w:eastAsia="ru-RU"/>
              </w:rPr>
              <w:t xml:space="preserve"> руб., при этом для проведения ремонтов в рамках РПКР, начиная с 2014 года, выдано 18 кредитов на сумму около 25,5 млн</w:t>
            </w:r>
            <w:r w:rsidR="00F8139C" w:rsidRPr="00CE464F">
              <w:rPr>
                <w:rFonts w:ascii="Times New Roman" w:eastAsia="MS Mincho" w:hAnsi="Times New Roman" w:cs="Times New Roman"/>
                <w:bCs/>
                <w:sz w:val="24"/>
                <w:szCs w:val="24"/>
                <w:lang w:eastAsia="ru-RU"/>
              </w:rPr>
              <w:t>.</w:t>
            </w:r>
            <w:r w:rsidRPr="00CE464F">
              <w:rPr>
                <w:rFonts w:ascii="Times New Roman" w:eastAsia="MS Mincho" w:hAnsi="Times New Roman" w:cs="Times New Roman"/>
                <w:bCs/>
                <w:sz w:val="24"/>
                <w:szCs w:val="24"/>
                <w:lang w:eastAsia="ru-RU"/>
              </w:rPr>
              <w:t xml:space="preserve"> рублей, в том числе в текущем году – 5 кредитов и еще столько же заявок находятся на рассмотрении.</w:t>
            </w:r>
          </w:p>
          <w:p w:rsidR="009F6596" w:rsidRPr="00CE464F" w:rsidRDefault="009F6596"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Лидером в развитии кредитования капремонта является Ростовская область.</w:t>
            </w:r>
          </w:p>
          <w:p w:rsidR="009F6596" w:rsidRPr="00CE464F" w:rsidRDefault="009F6596"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Мероприятия по субсидированию процентной ставки по кредитам, привлеченным на проведение капитального ремонта общего имущества собственников помещений в МКД, за счет средств Фонда предусмотрены пунктом 21 Плана действий Правительства Российской Федерации, направленных на обеспечение стабильного социально-экономического развития Российской Федерации в 2016 году, утвержденного Председателем Правительства Российской Федерации Д.А. Медведевым от 1 марта 2016 г. № 1349п-П13.</w:t>
            </w:r>
          </w:p>
          <w:p w:rsidR="009F6596" w:rsidRPr="00CE464F" w:rsidRDefault="009F6596"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Ключевые приоритетные задачи Минстроя Росс</w:t>
            </w:r>
            <w:r w:rsidR="00F8139C" w:rsidRPr="00CE464F">
              <w:rPr>
                <w:rFonts w:ascii="Times New Roman" w:eastAsia="MS Mincho" w:hAnsi="Times New Roman" w:cs="Times New Roman"/>
                <w:bCs/>
                <w:sz w:val="24"/>
                <w:szCs w:val="24"/>
                <w:lang w:eastAsia="ru-RU"/>
              </w:rPr>
              <w:t>ии по теме капитального ремонта</w:t>
            </w:r>
            <w:r w:rsidRPr="00CE464F">
              <w:rPr>
                <w:rFonts w:ascii="Times New Roman" w:eastAsia="MS Mincho" w:hAnsi="Times New Roman" w:cs="Times New Roman"/>
                <w:bCs/>
                <w:sz w:val="24"/>
                <w:szCs w:val="24"/>
                <w:lang w:eastAsia="ru-RU"/>
              </w:rPr>
              <w:t>:</w:t>
            </w:r>
          </w:p>
          <w:p w:rsidR="009F6596" w:rsidRPr="00CE464F" w:rsidRDefault="009F6596"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1. Развитие государственной поддержки капитального ремонта, в том числе кредитования энергоэффективного капитального ремонта. Региональный оператор будет предлагать собственникам на выбор два предложения с перечнем и стоимостью работ и услуг по капитальному ремонту – базовый и расширенный – с применением энергоэффективных технологий, собственники будут вправе выбрать любой из них.</w:t>
            </w:r>
          </w:p>
          <w:p w:rsidR="009F6596" w:rsidRPr="00CE464F" w:rsidRDefault="009F6596"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 xml:space="preserve">2. Подготовка нового пакета законодательных инициатив по донастройке системы капитального ремонта, в том числе с учетом решений, выработанных на III Всероссийском съезде регоператоров, в том числе разработка предложений: </w:t>
            </w:r>
          </w:p>
          <w:p w:rsidR="009F6596" w:rsidRPr="00CE464F" w:rsidRDefault="00F8139C"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lastRenderedPageBreak/>
              <w:t xml:space="preserve">- </w:t>
            </w:r>
            <w:r w:rsidR="009F6596" w:rsidRPr="00CE464F">
              <w:rPr>
                <w:rFonts w:ascii="Times New Roman" w:eastAsia="MS Mincho" w:hAnsi="Times New Roman" w:cs="Times New Roman"/>
                <w:bCs/>
                <w:sz w:val="24"/>
                <w:szCs w:val="24"/>
                <w:lang w:eastAsia="ru-RU"/>
              </w:rPr>
              <w:t>о внесении изменений в налоговое законодательство в части уточнения порядка налогообложения и предоставления льгот при уплате государственной пошлины для регионального оператора;</w:t>
            </w:r>
          </w:p>
          <w:p w:rsidR="009F6596" w:rsidRPr="00CE464F" w:rsidRDefault="00F8139C"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 xml:space="preserve">- </w:t>
            </w:r>
            <w:r w:rsidR="009F6596" w:rsidRPr="00CE464F">
              <w:rPr>
                <w:rFonts w:ascii="Times New Roman" w:eastAsia="MS Mincho" w:hAnsi="Times New Roman" w:cs="Times New Roman"/>
                <w:bCs/>
                <w:sz w:val="24"/>
                <w:szCs w:val="24"/>
                <w:lang w:eastAsia="ru-RU"/>
              </w:rPr>
              <w:t>о необходимости разграничения текущего и капитального ремонтов на уровне федерального законодательства, синхронизации проведения капитального и текущего ремонта МКД с одновременным благоустройством придомовой территории;</w:t>
            </w:r>
          </w:p>
          <w:p w:rsidR="009F6596" w:rsidRPr="00CE464F" w:rsidRDefault="00F8139C"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 xml:space="preserve">- </w:t>
            </w:r>
            <w:r w:rsidR="009F6596" w:rsidRPr="00CE464F">
              <w:rPr>
                <w:rFonts w:ascii="Times New Roman" w:eastAsia="MS Mincho" w:hAnsi="Times New Roman" w:cs="Times New Roman"/>
                <w:bCs/>
                <w:sz w:val="24"/>
                <w:szCs w:val="24"/>
                <w:lang w:eastAsia="ru-RU"/>
              </w:rPr>
              <w:t>комплекса предложений, предусматривающий синхронизацию положений ЖК РФ в части проведения капитального ремонта МКД с законодательством о градостроительной деятельности;</w:t>
            </w:r>
          </w:p>
          <w:p w:rsidR="009F6596" w:rsidRPr="00CE464F" w:rsidRDefault="00F8139C"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 о</w:t>
            </w:r>
            <w:r w:rsidR="009F6596" w:rsidRPr="00CE464F">
              <w:rPr>
                <w:rFonts w:ascii="Times New Roman" w:eastAsia="MS Mincho" w:hAnsi="Times New Roman" w:cs="Times New Roman"/>
                <w:bCs/>
                <w:sz w:val="24"/>
                <w:szCs w:val="24"/>
                <w:lang w:eastAsia="ru-RU"/>
              </w:rPr>
              <w:t xml:space="preserve"> порядке работы региональных операторов в части взыскания безнадежных долгов и денежных средств в домах, в которых преимущественная часть квартир является «брошенными» собственниками.</w:t>
            </w:r>
          </w:p>
          <w:p w:rsidR="009F6596" w:rsidRPr="00CE464F" w:rsidRDefault="009F6596"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 xml:space="preserve">3. Создание механизма контроля качества капитального ремонта МКД, с использованием которого каждый собственник сможет заявить о проблеме и оперативно получить ее решение, утверждение методических рекомендаций по контролю качества услуг и (или) работ по капитальному ремонту общего имущества в многоквартирном доме для собственников помещений в доме, что позволит сделать процесс приемки законченного капитального ремонта понятным и прозрачным для обычных граждан. </w:t>
            </w:r>
          </w:p>
          <w:p w:rsidR="009F6596" w:rsidRPr="00CE464F" w:rsidRDefault="009F6596" w:rsidP="00F8139C">
            <w:pPr>
              <w:ind w:firstLine="463"/>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4. Проведение конкурса на лучшую инновационную практику выполнения капремонта в 2017 году.</w:t>
            </w:r>
          </w:p>
          <w:p w:rsidR="00604DD3" w:rsidRPr="00CE464F" w:rsidRDefault="009F6596" w:rsidP="00F8139C">
            <w:pPr>
              <w:pStyle w:val="ConsPlusNormal"/>
              <w:ind w:firstLine="463"/>
              <w:jc w:val="both"/>
            </w:pPr>
            <w:r w:rsidRPr="00CE464F">
              <w:rPr>
                <w:rFonts w:cstheme="minorBidi"/>
                <w:bCs/>
              </w:rPr>
              <w:t xml:space="preserve">5. Создание базы данных о передовом (инновационном) опыте при проведении капитального ремонта, </w:t>
            </w:r>
            <w:r w:rsidR="00F8139C" w:rsidRPr="00CE464F">
              <w:rPr>
                <w:rFonts w:cstheme="minorBidi"/>
                <w:bCs/>
              </w:rPr>
              <w:t xml:space="preserve">о </w:t>
            </w:r>
            <w:r w:rsidRPr="00CE464F">
              <w:rPr>
                <w:rFonts w:cstheme="minorBidi"/>
                <w:bCs/>
              </w:rPr>
              <w:t>наилучших доступных технологиях.</w:t>
            </w:r>
          </w:p>
        </w:tc>
      </w:tr>
      <w:tr w:rsidR="00604DD3" w:rsidRPr="00CE464F" w:rsidTr="0084783D">
        <w:tc>
          <w:tcPr>
            <w:tcW w:w="2836" w:type="dxa"/>
            <w:vMerge w:val="restart"/>
            <w:shd w:val="clear" w:color="auto" w:fill="auto"/>
          </w:tcPr>
          <w:p w:rsidR="00604DD3" w:rsidRPr="00CE464F" w:rsidRDefault="00604DD3" w:rsidP="00604DD3">
            <w:pPr>
              <w:pStyle w:val="a5"/>
              <w:ind w:left="0" w:firstLine="29"/>
              <w:rPr>
                <w:rFonts w:ascii="Times New Roman" w:eastAsia="Times New Roman" w:hAnsi="Times New Roman" w:cs="Times New Roman"/>
                <w:b/>
                <w:sz w:val="28"/>
                <w:szCs w:val="28"/>
                <w:lang w:eastAsia="ru-RU"/>
              </w:rPr>
            </w:pPr>
            <w:r w:rsidRPr="00CE464F">
              <w:rPr>
                <w:rFonts w:ascii="Times New Roman" w:eastAsia="Times New Roman" w:hAnsi="Times New Roman" w:cs="Times New Roman"/>
                <w:b/>
                <w:sz w:val="28"/>
                <w:szCs w:val="28"/>
                <w:lang w:eastAsia="ru-RU"/>
              </w:rPr>
              <w:lastRenderedPageBreak/>
              <w:t>Цель 6</w:t>
            </w:r>
          </w:p>
          <w:p w:rsidR="00604DD3" w:rsidRPr="00CE464F" w:rsidRDefault="00604DD3" w:rsidP="00604DD3">
            <w:pPr>
              <w:pStyle w:val="a5"/>
              <w:ind w:left="0" w:firstLine="29"/>
              <w:rPr>
                <w:rFonts w:ascii="Times New Roman" w:hAnsi="Times New Roman" w:cs="Times New Roman"/>
                <w:sz w:val="24"/>
                <w:szCs w:val="24"/>
              </w:rPr>
            </w:pPr>
            <w:r w:rsidRPr="00CE464F">
              <w:rPr>
                <w:rFonts w:ascii="Times New Roman" w:eastAsia="Times New Roman" w:hAnsi="Times New Roman" w:cs="Times New Roman"/>
                <w:b/>
                <w:sz w:val="28"/>
                <w:szCs w:val="28"/>
                <w:lang w:eastAsia="ru-RU"/>
              </w:rPr>
              <w:t>Развитие механизмов государственно-частного партнерства в жилищно-коммунальном хозяйстве</w:t>
            </w:r>
          </w:p>
        </w:tc>
        <w:tc>
          <w:tcPr>
            <w:tcW w:w="2976" w:type="dxa"/>
            <w:shd w:val="clear" w:color="auto" w:fill="auto"/>
          </w:tcPr>
          <w:p w:rsidR="00604DD3" w:rsidRPr="00CE464F" w:rsidRDefault="00604DD3" w:rsidP="00604DD3">
            <w:pPr>
              <w:pStyle w:val="a5"/>
              <w:ind w:left="0"/>
              <w:rPr>
                <w:rFonts w:ascii="Times New Roman" w:hAnsi="Times New Roman" w:cs="Times New Roman"/>
                <w:b/>
                <w:i/>
                <w:sz w:val="26"/>
                <w:szCs w:val="26"/>
              </w:rPr>
            </w:pPr>
            <w:r w:rsidRPr="00CE464F">
              <w:rPr>
                <w:rFonts w:ascii="Times New Roman" w:hAnsi="Times New Roman" w:cs="Times New Roman"/>
                <w:b/>
                <w:i/>
                <w:sz w:val="26"/>
                <w:szCs w:val="26"/>
              </w:rPr>
              <w:t>Совершенствование законодательства о концессионных соглашениях с целью максимального вовлечения инвесторов в процесс модернизации объектов коммунальной инфраструктуры</w:t>
            </w:r>
          </w:p>
        </w:tc>
        <w:tc>
          <w:tcPr>
            <w:tcW w:w="9356" w:type="dxa"/>
            <w:shd w:val="clear" w:color="auto" w:fill="auto"/>
          </w:tcPr>
          <w:p w:rsidR="00722B54" w:rsidRPr="00FE7DC3" w:rsidRDefault="00722B54" w:rsidP="00722B54">
            <w:pPr>
              <w:ind w:firstLine="463"/>
              <w:jc w:val="both"/>
              <w:rPr>
                <w:rFonts w:ascii="Times New Roman" w:eastAsia="MS Mincho" w:hAnsi="Times New Roman" w:cs="Times New Roman"/>
                <w:bCs/>
                <w:sz w:val="24"/>
                <w:szCs w:val="24"/>
                <w:lang w:eastAsia="ru-RU"/>
              </w:rPr>
            </w:pPr>
            <w:r w:rsidRPr="00FE7DC3">
              <w:rPr>
                <w:rFonts w:ascii="Times New Roman" w:eastAsia="MS Mincho" w:hAnsi="Times New Roman" w:cs="Times New Roman"/>
                <w:bCs/>
                <w:sz w:val="24"/>
                <w:szCs w:val="24"/>
                <w:lang w:eastAsia="ru-RU"/>
              </w:rPr>
              <w:t>В целях преодоления административно-правовых барьеров, препятствующих реализации концессионной модели в сфере жилищно-коммунального хозяйства, принят Федера</w:t>
            </w:r>
            <w:r>
              <w:rPr>
                <w:rFonts w:ascii="Times New Roman" w:eastAsia="MS Mincho" w:hAnsi="Times New Roman" w:cs="Times New Roman"/>
                <w:bCs/>
                <w:sz w:val="24"/>
                <w:szCs w:val="24"/>
                <w:lang w:eastAsia="ru-RU"/>
              </w:rPr>
              <w:t>льный закон от 3 июля 2016 г. № </w:t>
            </w:r>
            <w:r w:rsidRPr="00FE7DC3">
              <w:rPr>
                <w:rFonts w:ascii="Times New Roman" w:eastAsia="MS Mincho" w:hAnsi="Times New Roman" w:cs="Times New Roman"/>
                <w:bCs/>
                <w:sz w:val="24"/>
                <w:szCs w:val="24"/>
                <w:lang w:eastAsia="ru-RU"/>
              </w:rPr>
              <w:t>275-ФЗ «О внесении изменений в Федеральный закон «О концессионных соглашениях, предусматривающий в том числе:</w:t>
            </w:r>
          </w:p>
          <w:p w:rsidR="00722B54" w:rsidRPr="00FE7DC3" w:rsidRDefault="00722B54" w:rsidP="00722B54">
            <w:pPr>
              <w:ind w:firstLine="463"/>
              <w:jc w:val="both"/>
              <w:rPr>
                <w:rFonts w:ascii="Times New Roman" w:eastAsia="MS Mincho" w:hAnsi="Times New Roman" w:cs="Times New Roman"/>
                <w:bCs/>
                <w:sz w:val="24"/>
                <w:szCs w:val="24"/>
                <w:lang w:eastAsia="ru-RU"/>
              </w:rPr>
            </w:pPr>
            <w:r w:rsidRPr="00FE7DC3">
              <w:rPr>
                <w:rFonts w:ascii="Times New Roman" w:eastAsia="MS Mincho" w:hAnsi="Times New Roman" w:cs="Times New Roman"/>
                <w:bCs/>
                <w:sz w:val="24"/>
                <w:szCs w:val="24"/>
                <w:lang w:eastAsia="ru-RU"/>
              </w:rPr>
              <w:t>- обязательное участие субъекта РФ в качестве стороны концессионного соглашения;</w:t>
            </w:r>
          </w:p>
          <w:p w:rsidR="00722B54" w:rsidRPr="00FE7DC3" w:rsidRDefault="00722B54" w:rsidP="00722B54">
            <w:pPr>
              <w:ind w:firstLine="463"/>
              <w:jc w:val="both"/>
              <w:rPr>
                <w:rFonts w:ascii="Times New Roman" w:eastAsia="MS Mincho" w:hAnsi="Times New Roman" w:cs="Times New Roman"/>
                <w:bCs/>
                <w:sz w:val="24"/>
                <w:szCs w:val="24"/>
                <w:lang w:eastAsia="ru-RU"/>
              </w:rPr>
            </w:pPr>
            <w:r w:rsidRPr="00FE7DC3">
              <w:rPr>
                <w:rFonts w:ascii="Times New Roman" w:eastAsia="MS Mincho" w:hAnsi="Times New Roman" w:cs="Times New Roman"/>
                <w:bCs/>
                <w:sz w:val="24"/>
                <w:szCs w:val="24"/>
                <w:lang w:eastAsia="ru-RU"/>
              </w:rPr>
              <w:t>- возможность передачи в концессию имущественного комплекса в случае, когда только часть имущества зарегистрирована в установленном порядке;</w:t>
            </w:r>
          </w:p>
          <w:p w:rsidR="00722B54" w:rsidRPr="00FE7DC3" w:rsidRDefault="00722B54" w:rsidP="00722B54">
            <w:pPr>
              <w:ind w:firstLine="463"/>
              <w:jc w:val="both"/>
              <w:rPr>
                <w:rFonts w:ascii="Times New Roman" w:eastAsia="MS Mincho" w:hAnsi="Times New Roman" w:cs="Times New Roman"/>
                <w:bCs/>
                <w:sz w:val="24"/>
                <w:szCs w:val="24"/>
                <w:lang w:eastAsia="ru-RU"/>
              </w:rPr>
            </w:pPr>
            <w:r w:rsidRPr="00FE7DC3">
              <w:rPr>
                <w:rFonts w:ascii="Times New Roman" w:eastAsia="MS Mincho" w:hAnsi="Times New Roman" w:cs="Times New Roman"/>
                <w:bCs/>
                <w:sz w:val="24"/>
                <w:szCs w:val="24"/>
                <w:lang w:eastAsia="ru-RU"/>
              </w:rPr>
              <w:t>- возможность учета при установлении концессионной платы долговых денежных обязательств государственных и муниципальных унитарных предприятий, имущество которых передается в концессию, возникших не позднее, чем за 2 года до решения о заключении концессионного соглашения.</w:t>
            </w:r>
          </w:p>
          <w:p w:rsidR="00604DD3" w:rsidRPr="00CE464F" w:rsidRDefault="00722B54" w:rsidP="00722B54">
            <w:pPr>
              <w:pStyle w:val="a7"/>
              <w:ind w:firstLine="358"/>
              <w:jc w:val="both"/>
              <w:rPr>
                <w:bCs/>
                <w:sz w:val="24"/>
                <w:szCs w:val="24"/>
              </w:rPr>
            </w:pPr>
            <w:r w:rsidRPr="00FE7DC3">
              <w:rPr>
                <w:bCs/>
                <w:sz w:val="24"/>
                <w:szCs w:val="24"/>
              </w:rPr>
              <w:t>Вместе с тем, об активизации применения концессионной модели и эффективности принятых ранее Правительством Российской Федерации мер, направленных на развитие государственно-частного партнерства и привлечения частных инвестиций в сферу ЖКХ, свидетельствует статистика.</w:t>
            </w:r>
          </w:p>
          <w:p w:rsidR="00722B54" w:rsidRPr="00FE7DC3" w:rsidRDefault="00722B54" w:rsidP="00722B54">
            <w:pPr>
              <w:ind w:firstLine="463"/>
              <w:jc w:val="both"/>
              <w:rPr>
                <w:rFonts w:ascii="Times New Roman" w:eastAsia="MS Mincho" w:hAnsi="Times New Roman" w:cs="Times New Roman"/>
                <w:bCs/>
                <w:sz w:val="24"/>
                <w:szCs w:val="24"/>
                <w:lang w:eastAsia="ru-RU"/>
              </w:rPr>
            </w:pPr>
            <w:r w:rsidRPr="00FE7DC3">
              <w:rPr>
                <w:rFonts w:ascii="Times New Roman" w:eastAsia="MS Mincho" w:hAnsi="Times New Roman" w:cs="Times New Roman"/>
                <w:bCs/>
                <w:sz w:val="24"/>
                <w:szCs w:val="24"/>
                <w:lang w:eastAsia="ru-RU"/>
              </w:rPr>
              <w:lastRenderedPageBreak/>
              <w:t>В целом в Российской Федерации по данным субъектов Российской Федерации в настоящее время заключено 857 концессионных соглашений в отношении объектов коммунальной инфраструктуры, из них 112 концессионных соглашений в 2014 году, 271 концессионное соглашение – в 2015 году (показатель 2015 года в 1,5 раза превысил показатель 2014 года), по данным регионов за 1 полугодие 2016 года* уже заключено 158 концессионных соглашений – 58 % от показателя 2015 года.</w:t>
            </w:r>
          </w:p>
          <w:p w:rsidR="00722B54" w:rsidRPr="00FE7DC3" w:rsidRDefault="00722B54" w:rsidP="00722B54">
            <w:pPr>
              <w:ind w:firstLine="463"/>
              <w:jc w:val="both"/>
              <w:rPr>
                <w:rFonts w:ascii="Times New Roman" w:eastAsia="MS Mincho" w:hAnsi="Times New Roman" w:cs="Times New Roman"/>
                <w:bCs/>
                <w:sz w:val="24"/>
                <w:szCs w:val="24"/>
                <w:lang w:eastAsia="ru-RU"/>
              </w:rPr>
            </w:pPr>
            <w:r w:rsidRPr="00FE7DC3">
              <w:rPr>
                <w:rFonts w:ascii="Times New Roman" w:eastAsia="MS Mincho" w:hAnsi="Times New Roman" w:cs="Times New Roman"/>
                <w:bCs/>
                <w:sz w:val="24"/>
                <w:szCs w:val="24"/>
                <w:lang w:eastAsia="ru-RU"/>
              </w:rPr>
              <w:t>Объем частных инвестиций, предусмотренных действующими на сегодняшний день концессионными соглашениями (на весь срок их реализации) составляет порядка 84 млрд рублей, при этом объем частных инвестиций, предусмотренных концессионными соглашениями, заключенными в 2014 году, составляет – 7,2 млрд. рублей, заключенных в 2015 году - 70,9 млрд. руб. (то есть в 10 раз превышает аналогичный показатель 2014 года), объем частных инвестиций, предусмотренных концессионными соглашениями, заключенными по данным регионов за 1 полугодие 2016 года составляет 5,8 млрд. рублей.</w:t>
            </w:r>
          </w:p>
          <w:p w:rsidR="00722B54" w:rsidRPr="00FE7DC3" w:rsidRDefault="00722B54" w:rsidP="00722B54">
            <w:pPr>
              <w:ind w:firstLine="463"/>
              <w:jc w:val="both"/>
              <w:rPr>
                <w:rFonts w:ascii="Times New Roman" w:eastAsia="MS Mincho" w:hAnsi="Times New Roman" w:cs="Times New Roman"/>
                <w:bCs/>
                <w:sz w:val="24"/>
                <w:szCs w:val="24"/>
                <w:lang w:eastAsia="ru-RU"/>
              </w:rPr>
            </w:pPr>
            <w:r w:rsidRPr="00FE7DC3">
              <w:rPr>
                <w:rFonts w:ascii="Times New Roman" w:eastAsia="MS Mincho" w:hAnsi="Times New Roman" w:cs="Times New Roman"/>
                <w:bCs/>
                <w:sz w:val="24"/>
                <w:szCs w:val="24"/>
                <w:lang w:eastAsia="ru-RU"/>
              </w:rPr>
              <w:t>На сегодняшний день объявлены порядка 300 конкурсов на право заключения концессионных соглашений в отношении объектов коммунальной инфраструктуры.</w:t>
            </w:r>
          </w:p>
          <w:p w:rsidR="00722B54" w:rsidRPr="00FE7DC3" w:rsidRDefault="00722B54" w:rsidP="00722B54">
            <w:pPr>
              <w:ind w:firstLine="463"/>
              <w:jc w:val="both"/>
              <w:rPr>
                <w:rFonts w:ascii="Times New Roman" w:eastAsia="MS Mincho" w:hAnsi="Times New Roman" w:cs="Times New Roman"/>
                <w:bCs/>
                <w:sz w:val="24"/>
                <w:szCs w:val="24"/>
                <w:lang w:eastAsia="ru-RU"/>
              </w:rPr>
            </w:pPr>
            <w:r w:rsidRPr="00FE7DC3">
              <w:rPr>
                <w:rFonts w:ascii="Times New Roman" w:eastAsia="MS Mincho" w:hAnsi="Times New Roman" w:cs="Times New Roman"/>
                <w:bCs/>
                <w:sz w:val="24"/>
                <w:szCs w:val="24"/>
                <w:lang w:eastAsia="ru-RU"/>
              </w:rPr>
              <w:t xml:space="preserve">В качестве положительных примеров реализации концессионных соглашений можно выделить заключенное в июне 2015 года сроком на 29 лет концессионное соглашение в отношении объектов водоснабжения и водоотведения города Волгограда. Концессионером выступила компания ООО «Концессии водоснабжения», объем инвестирования составляет 58 млрд. руб. </w:t>
            </w:r>
          </w:p>
          <w:p w:rsidR="00722B54" w:rsidRPr="00FE7DC3" w:rsidRDefault="00722B54" w:rsidP="00722B54">
            <w:pPr>
              <w:ind w:firstLine="463"/>
              <w:jc w:val="both"/>
              <w:rPr>
                <w:rFonts w:ascii="Times New Roman" w:eastAsia="MS Mincho" w:hAnsi="Times New Roman" w:cs="Times New Roman"/>
                <w:bCs/>
                <w:sz w:val="24"/>
                <w:szCs w:val="24"/>
                <w:lang w:eastAsia="ru-RU"/>
              </w:rPr>
            </w:pPr>
            <w:r w:rsidRPr="00FE7DC3">
              <w:rPr>
                <w:rFonts w:ascii="Times New Roman" w:eastAsia="MS Mincho" w:hAnsi="Times New Roman" w:cs="Times New Roman"/>
                <w:bCs/>
                <w:sz w:val="24"/>
                <w:szCs w:val="24"/>
                <w:lang w:eastAsia="ru-RU"/>
              </w:rPr>
              <w:t>Среди других положительных примеров следует отметить концессионное соглашение по строительству современного полигона твердых бытовых отходов для городов Чебоксары, Новочебоксарск и Чебоксарского района сроком на 25 лет. Инвестором выступила компания ЗАО «Управление отходами». Объем инвестирования - 1,5 млрд. рублей.</w:t>
            </w:r>
          </w:p>
          <w:p w:rsidR="00604DD3" w:rsidRPr="00CE464F" w:rsidRDefault="00722B54" w:rsidP="00722B54">
            <w:pPr>
              <w:pStyle w:val="a7"/>
              <w:ind w:firstLine="358"/>
              <w:jc w:val="both"/>
              <w:rPr>
                <w:sz w:val="24"/>
                <w:szCs w:val="24"/>
              </w:rPr>
            </w:pPr>
            <w:r w:rsidRPr="00FE7DC3">
              <w:rPr>
                <w:bCs/>
                <w:i/>
              </w:rPr>
              <w:t>*данные о количестве концессионных соглашений, заключенных по итогам 9 месяцев 2016 будут представлены субъектами Российской Федерации к 1 ноября 2016.</w:t>
            </w:r>
          </w:p>
        </w:tc>
      </w:tr>
      <w:tr w:rsidR="00604DD3" w:rsidRPr="00CE464F" w:rsidTr="0084783D">
        <w:tc>
          <w:tcPr>
            <w:tcW w:w="2836" w:type="dxa"/>
            <w:vMerge/>
            <w:shd w:val="clear" w:color="auto" w:fill="auto"/>
          </w:tcPr>
          <w:p w:rsidR="00604DD3" w:rsidRPr="00CE464F" w:rsidRDefault="00604DD3" w:rsidP="00604DD3">
            <w:pPr>
              <w:pStyle w:val="a5"/>
              <w:ind w:left="0" w:firstLine="29"/>
              <w:rPr>
                <w:rFonts w:ascii="Times New Roman" w:eastAsia="Times New Roman" w:hAnsi="Times New Roman" w:cs="Times New Roman"/>
                <w:b/>
                <w:sz w:val="28"/>
                <w:szCs w:val="28"/>
                <w:lang w:eastAsia="ru-RU"/>
              </w:rPr>
            </w:pPr>
          </w:p>
        </w:tc>
        <w:tc>
          <w:tcPr>
            <w:tcW w:w="2976" w:type="dxa"/>
            <w:shd w:val="clear" w:color="auto" w:fill="auto"/>
          </w:tcPr>
          <w:p w:rsidR="00604DD3" w:rsidRPr="00CE464F" w:rsidRDefault="00604DD3" w:rsidP="00604DD3">
            <w:pPr>
              <w:pStyle w:val="a5"/>
              <w:ind w:left="0"/>
              <w:rPr>
                <w:rFonts w:ascii="Times New Roman" w:hAnsi="Times New Roman" w:cs="Times New Roman"/>
                <w:b/>
                <w:i/>
                <w:sz w:val="26"/>
                <w:szCs w:val="26"/>
              </w:rPr>
            </w:pPr>
            <w:r w:rsidRPr="00CE464F">
              <w:rPr>
                <w:rFonts w:ascii="Times New Roman" w:hAnsi="Times New Roman" w:cs="Times New Roman"/>
                <w:b/>
                <w:i/>
                <w:sz w:val="26"/>
                <w:szCs w:val="26"/>
              </w:rPr>
              <w:t xml:space="preserve">Реализация механизмов государственной поддержки проектов модернизации объектов коммунальной инфраструктуры в </w:t>
            </w:r>
            <w:r w:rsidRPr="00CE464F">
              <w:rPr>
                <w:rFonts w:ascii="Times New Roman" w:hAnsi="Times New Roman" w:cs="Times New Roman"/>
                <w:b/>
                <w:i/>
                <w:sz w:val="26"/>
                <w:szCs w:val="26"/>
              </w:rPr>
              <w:lastRenderedPageBreak/>
              <w:t>рамках постановления Правительства Российской Федерации от 26 декабря 2015 г. № 1451</w:t>
            </w:r>
          </w:p>
        </w:tc>
        <w:tc>
          <w:tcPr>
            <w:tcW w:w="9356" w:type="dxa"/>
            <w:shd w:val="clear" w:color="auto" w:fill="auto"/>
          </w:tcPr>
          <w:p w:rsidR="00722B54" w:rsidRPr="00CE464F" w:rsidRDefault="00722B54" w:rsidP="00722B54">
            <w:pPr>
              <w:ind w:left="38" w:firstLine="358"/>
              <w:jc w:val="both"/>
              <w:rPr>
                <w:rFonts w:ascii="Times New Roman" w:eastAsia="MS Mincho" w:hAnsi="Times New Roman" w:cs="Times New Roman"/>
                <w:bCs/>
                <w:sz w:val="24"/>
                <w:szCs w:val="24"/>
                <w:lang w:eastAsia="ru-RU"/>
              </w:rPr>
            </w:pPr>
            <w:proofErr w:type="gramStart"/>
            <w:r w:rsidRPr="00CE464F">
              <w:rPr>
                <w:rFonts w:ascii="Times New Roman" w:eastAsia="MS Mincho" w:hAnsi="Times New Roman" w:cs="Times New Roman"/>
                <w:bCs/>
                <w:sz w:val="24"/>
                <w:szCs w:val="24"/>
                <w:lang w:eastAsia="ru-RU"/>
              </w:rPr>
              <w:lastRenderedPageBreak/>
              <w:t>Оказывается</w:t>
            </w:r>
            <w:proofErr w:type="gramEnd"/>
            <w:r w:rsidRPr="00CE464F">
              <w:rPr>
                <w:rFonts w:ascii="Times New Roman" w:eastAsia="MS Mincho" w:hAnsi="Times New Roman" w:cs="Times New Roman"/>
                <w:bCs/>
                <w:sz w:val="24"/>
                <w:szCs w:val="24"/>
                <w:lang w:eastAsia="ru-RU"/>
              </w:rPr>
              <w:t xml:space="preserve"> государственная поддержка проектов в сферах тепло-, водоснабжения, водоотведения и ТКО за счет средств Фонда ЖКХ:</w:t>
            </w:r>
          </w:p>
          <w:p w:rsidR="00722B54" w:rsidRPr="00CE464F" w:rsidRDefault="00722B54" w:rsidP="00722B54">
            <w:pPr>
              <w:ind w:left="38" w:firstLine="358"/>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 механизм субсидирования процентной ставки по кредитам (займам) в размере 65% от ключевой ставки, устанавливаемой Банком России;</w:t>
            </w:r>
          </w:p>
          <w:p w:rsidR="00722B54" w:rsidRPr="00CE464F" w:rsidRDefault="00722B54" w:rsidP="00722B54">
            <w:pPr>
              <w:ind w:left="38" w:firstLine="358"/>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 в городах с населением не более 250 тыс. человек дополнительно: софинансирование подготовки проекта модернизации коммунальной инфраструктуры (до 5% от стоимости проекта), софинансирование непосредственно проектов модернизации (до 60% стоимости проекта).</w:t>
            </w:r>
          </w:p>
          <w:p w:rsidR="00722B54" w:rsidRPr="00CE464F" w:rsidRDefault="00722B54" w:rsidP="00722B54">
            <w:pPr>
              <w:ind w:left="38" w:firstLine="358"/>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lastRenderedPageBreak/>
              <w:t>Таким образом, при использовании соответствующего механизма инвестору необходимо проинвестировать всего 20% от стоимости проекта на его реализацию (20 % за счет средств регионального или местного бюджетов).</w:t>
            </w:r>
          </w:p>
          <w:p w:rsidR="00722B54" w:rsidRPr="00CE464F" w:rsidRDefault="00722B54" w:rsidP="00722B54">
            <w:pPr>
              <w:pStyle w:val="ConsPlusNormal"/>
              <w:ind w:left="38" w:firstLine="358"/>
              <w:jc w:val="both"/>
              <w:rPr>
                <w:rFonts w:eastAsia="MS Mincho"/>
                <w:bCs/>
                <w:lang w:eastAsia="ru-RU"/>
              </w:rPr>
            </w:pPr>
            <w:r w:rsidRPr="00CE464F">
              <w:rPr>
                <w:rFonts w:eastAsia="MS Mincho"/>
                <w:bCs/>
                <w:lang w:eastAsia="ru-RU"/>
              </w:rPr>
              <w:t>В малых городах можно воспользоваться 2 любыми формами поддержки из 3-х (субсидирование, софинансирование подготовки проекта, софинансирование проекта модернизации).</w:t>
            </w:r>
          </w:p>
          <w:p w:rsidR="00722B54" w:rsidRPr="00CE464F" w:rsidRDefault="00722B54" w:rsidP="00722B54">
            <w:pPr>
              <w:ind w:left="38" w:firstLine="425"/>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 xml:space="preserve">По данным Фонда ЖКХ по состоянию на 7 октября 2016 года зарегистрированы 43 заявки (от 23 субъектов Российской Федерации) на предоставление финансовой поддержки за счет средств Фонда ЖКХ для реализации проектов модернизации систем коммунальной инфраструктуры на общую сумму 11365,8 млн. руб., из которых 5534,64 млн. руб. – за счет средств Фонда ЖКХ. </w:t>
            </w:r>
          </w:p>
          <w:p w:rsidR="00722B54" w:rsidRPr="00CE464F" w:rsidRDefault="00722B54" w:rsidP="00722B54">
            <w:pPr>
              <w:ind w:left="38" w:firstLine="425"/>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 xml:space="preserve">Объем привлекаемых частных инвестиций по соответствующим проектам: </w:t>
            </w:r>
          </w:p>
          <w:p w:rsidR="00722B54" w:rsidRPr="00CE464F" w:rsidRDefault="00722B54" w:rsidP="00722B54">
            <w:pPr>
              <w:ind w:left="38" w:firstLine="425"/>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в 2016 г. – 2 960,19 млн. руб.; в 2017 г. – 1 805,24 млн. руб.; общий объем – 4 765,43 млн. руб.</w:t>
            </w:r>
          </w:p>
          <w:p w:rsidR="00722B54" w:rsidRPr="00CE464F" w:rsidRDefault="00722B54" w:rsidP="00722B54">
            <w:pPr>
              <w:ind w:left="38" w:firstLine="425"/>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 xml:space="preserve">Одобрены правлением Фонда ЖКХ 41 заявка на общую сумму 11 245,88 млн. руб., из которых 5 434,30 млн. руб. – за счет средств Фонда ЖКХ, из них 21 заявка в сфере теплоснабжения, 17 заявок в сфере водоснабжения и водоотведения, 3 заявки в сфере ТКО (детальная информация представлена в таблице). </w:t>
            </w:r>
          </w:p>
          <w:p w:rsidR="00D804F2" w:rsidRPr="00CE464F" w:rsidRDefault="00722B54" w:rsidP="00722B54">
            <w:pPr>
              <w:ind w:left="38" w:firstLine="425"/>
              <w:jc w:val="both"/>
              <w:rPr>
                <w:rFonts w:ascii="Times New Roman" w:eastAsia="MS Mincho" w:hAnsi="Times New Roman" w:cs="Times New Roman"/>
                <w:bCs/>
                <w:i/>
                <w:sz w:val="24"/>
                <w:szCs w:val="24"/>
                <w:lang w:eastAsia="ru-RU"/>
              </w:rPr>
            </w:pPr>
            <w:r w:rsidRPr="00CE464F">
              <w:rPr>
                <w:rFonts w:ascii="Times New Roman" w:eastAsia="MS Mincho" w:hAnsi="Times New Roman" w:cs="Times New Roman"/>
                <w:bCs/>
                <w:i/>
                <w:sz w:val="24"/>
                <w:szCs w:val="24"/>
                <w:lang w:eastAsia="ru-RU"/>
              </w:rPr>
              <w:t>Средства на подготовку проекта, на реализацию проекта, на субсидирование процентной ставки в разбивке по годам за счет средств Фонда (2016-2017 гг.).</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2410"/>
              <w:gridCol w:w="2835"/>
              <w:gridCol w:w="2970"/>
            </w:tblGrid>
            <w:tr w:rsidR="00722B54" w:rsidRPr="00CE464F" w:rsidTr="00722B54">
              <w:trPr>
                <w:jc w:val="center"/>
              </w:trPr>
              <w:tc>
                <w:tcPr>
                  <w:tcW w:w="1980" w:type="dxa"/>
                  <w:tcMar>
                    <w:top w:w="0" w:type="dxa"/>
                    <w:left w:w="108" w:type="dxa"/>
                    <w:bottom w:w="0" w:type="dxa"/>
                    <w:right w:w="108" w:type="dxa"/>
                  </w:tcMar>
                </w:tcPr>
                <w:p w:rsidR="00722B54" w:rsidRPr="00CE464F" w:rsidRDefault="00722B54" w:rsidP="00722B54">
                  <w:pPr>
                    <w:spacing w:after="0" w:line="228" w:lineRule="auto"/>
                    <w:ind w:left="38"/>
                    <w:jc w:val="both"/>
                    <w:rPr>
                      <w:rFonts w:ascii="Times New Roman" w:hAnsi="Times New Roman" w:cs="Times New Roman"/>
                      <w:b/>
                      <w:bCs/>
                      <w:sz w:val="24"/>
                      <w:szCs w:val="24"/>
                    </w:rPr>
                  </w:pPr>
                </w:p>
              </w:tc>
              <w:tc>
                <w:tcPr>
                  <w:tcW w:w="2410" w:type="dxa"/>
                  <w:tcMar>
                    <w:top w:w="0" w:type="dxa"/>
                    <w:left w:w="108" w:type="dxa"/>
                    <w:bottom w:w="0" w:type="dxa"/>
                    <w:right w:w="108" w:type="dxa"/>
                  </w:tcMar>
                  <w:vAlign w:val="center"/>
                  <w:hideMark/>
                </w:tcPr>
                <w:p w:rsidR="00722B54" w:rsidRPr="00CE464F" w:rsidRDefault="00722B54" w:rsidP="00722B54">
                  <w:pPr>
                    <w:spacing w:after="0" w:line="228" w:lineRule="auto"/>
                    <w:ind w:left="38"/>
                    <w:jc w:val="center"/>
                    <w:rPr>
                      <w:rFonts w:ascii="Times New Roman" w:hAnsi="Times New Roman" w:cs="Times New Roman"/>
                      <w:b/>
                      <w:bCs/>
                      <w:sz w:val="24"/>
                      <w:szCs w:val="24"/>
                    </w:rPr>
                  </w:pPr>
                  <w:r w:rsidRPr="00CE464F">
                    <w:rPr>
                      <w:rFonts w:ascii="Times New Roman" w:hAnsi="Times New Roman" w:cs="Times New Roman"/>
                      <w:b/>
                      <w:bCs/>
                      <w:sz w:val="24"/>
                      <w:szCs w:val="24"/>
                    </w:rPr>
                    <w:t xml:space="preserve">На подготовку проекта, </w:t>
                  </w:r>
                  <w:r w:rsidRPr="00CE464F">
                    <w:rPr>
                      <w:rFonts w:ascii="Times New Roman" w:hAnsi="Times New Roman" w:cs="Times New Roman"/>
                      <w:b/>
                      <w:bCs/>
                      <w:sz w:val="24"/>
                      <w:szCs w:val="24"/>
                    </w:rPr>
                    <w:br/>
                    <w:t>млн. руб.</w:t>
                  </w:r>
                </w:p>
              </w:tc>
              <w:tc>
                <w:tcPr>
                  <w:tcW w:w="2835" w:type="dxa"/>
                  <w:tcMar>
                    <w:top w:w="0" w:type="dxa"/>
                    <w:left w:w="108" w:type="dxa"/>
                    <w:bottom w:w="0" w:type="dxa"/>
                    <w:right w:w="108" w:type="dxa"/>
                  </w:tcMar>
                  <w:vAlign w:val="center"/>
                  <w:hideMark/>
                </w:tcPr>
                <w:p w:rsidR="00722B54" w:rsidRPr="00CE464F" w:rsidRDefault="00722B54" w:rsidP="00722B54">
                  <w:pPr>
                    <w:spacing w:after="0" w:line="228" w:lineRule="auto"/>
                    <w:ind w:left="38"/>
                    <w:jc w:val="center"/>
                    <w:rPr>
                      <w:rFonts w:ascii="Times New Roman" w:hAnsi="Times New Roman" w:cs="Times New Roman"/>
                      <w:b/>
                      <w:bCs/>
                      <w:sz w:val="24"/>
                      <w:szCs w:val="24"/>
                    </w:rPr>
                  </w:pPr>
                  <w:r w:rsidRPr="00CE464F">
                    <w:rPr>
                      <w:rFonts w:ascii="Times New Roman" w:hAnsi="Times New Roman" w:cs="Times New Roman"/>
                      <w:b/>
                      <w:bCs/>
                      <w:sz w:val="24"/>
                      <w:szCs w:val="24"/>
                    </w:rPr>
                    <w:t xml:space="preserve">На реализацию проекта, </w:t>
                  </w:r>
                  <w:r w:rsidRPr="00CE464F">
                    <w:rPr>
                      <w:rFonts w:ascii="Times New Roman" w:hAnsi="Times New Roman" w:cs="Times New Roman"/>
                      <w:b/>
                      <w:bCs/>
                      <w:sz w:val="24"/>
                      <w:szCs w:val="24"/>
                    </w:rPr>
                    <w:br/>
                    <w:t>млн. руб.</w:t>
                  </w:r>
                </w:p>
              </w:tc>
              <w:tc>
                <w:tcPr>
                  <w:tcW w:w="2970" w:type="dxa"/>
                  <w:tcMar>
                    <w:top w:w="0" w:type="dxa"/>
                    <w:left w:w="108" w:type="dxa"/>
                    <w:bottom w:w="0" w:type="dxa"/>
                    <w:right w:w="108" w:type="dxa"/>
                  </w:tcMar>
                  <w:vAlign w:val="center"/>
                  <w:hideMark/>
                </w:tcPr>
                <w:p w:rsidR="00722B54" w:rsidRPr="00CE464F" w:rsidRDefault="00722B54" w:rsidP="00722B54">
                  <w:pPr>
                    <w:spacing w:after="0" w:line="228" w:lineRule="auto"/>
                    <w:ind w:left="38" w:right="320"/>
                    <w:jc w:val="center"/>
                    <w:rPr>
                      <w:rFonts w:ascii="Times New Roman" w:hAnsi="Times New Roman" w:cs="Times New Roman"/>
                      <w:b/>
                      <w:bCs/>
                      <w:sz w:val="24"/>
                      <w:szCs w:val="24"/>
                    </w:rPr>
                  </w:pPr>
                  <w:r w:rsidRPr="00CE464F">
                    <w:rPr>
                      <w:rFonts w:ascii="Times New Roman" w:hAnsi="Times New Roman" w:cs="Times New Roman"/>
                      <w:b/>
                      <w:bCs/>
                      <w:sz w:val="24"/>
                      <w:szCs w:val="24"/>
                    </w:rPr>
                    <w:t>На субсидирование процентной ставки,</w:t>
                  </w:r>
                </w:p>
                <w:p w:rsidR="00722B54" w:rsidRPr="00CE464F" w:rsidRDefault="00722B54" w:rsidP="00722B54">
                  <w:pPr>
                    <w:spacing w:after="0" w:line="228" w:lineRule="auto"/>
                    <w:ind w:left="38" w:right="320"/>
                    <w:jc w:val="center"/>
                    <w:rPr>
                      <w:rFonts w:ascii="Times New Roman" w:hAnsi="Times New Roman" w:cs="Times New Roman"/>
                      <w:b/>
                      <w:bCs/>
                      <w:sz w:val="24"/>
                      <w:szCs w:val="24"/>
                    </w:rPr>
                  </w:pPr>
                  <w:r w:rsidRPr="00CE464F">
                    <w:rPr>
                      <w:rFonts w:ascii="Times New Roman" w:hAnsi="Times New Roman" w:cs="Times New Roman"/>
                      <w:b/>
                      <w:bCs/>
                      <w:sz w:val="24"/>
                      <w:szCs w:val="24"/>
                    </w:rPr>
                    <w:t xml:space="preserve"> млн руб.</w:t>
                  </w:r>
                </w:p>
              </w:tc>
            </w:tr>
            <w:tr w:rsidR="00722B54" w:rsidRPr="00CE464F" w:rsidTr="00722B54">
              <w:trPr>
                <w:jc w:val="center"/>
              </w:trPr>
              <w:tc>
                <w:tcPr>
                  <w:tcW w:w="1980" w:type="dxa"/>
                  <w:tcMar>
                    <w:top w:w="0" w:type="dxa"/>
                    <w:left w:w="108" w:type="dxa"/>
                    <w:bottom w:w="0" w:type="dxa"/>
                    <w:right w:w="108" w:type="dxa"/>
                  </w:tcMar>
                  <w:vAlign w:val="center"/>
                  <w:hideMark/>
                </w:tcPr>
                <w:p w:rsidR="00722B54" w:rsidRPr="00CE464F" w:rsidRDefault="00722B54" w:rsidP="00722B54">
                  <w:pPr>
                    <w:spacing w:after="0" w:line="228" w:lineRule="auto"/>
                    <w:ind w:left="38"/>
                    <w:jc w:val="center"/>
                    <w:rPr>
                      <w:rFonts w:ascii="Times New Roman" w:hAnsi="Times New Roman" w:cs="Times New Roman"/>
                      <w:b/>
                      <w:bCs/>
                      <w:sz w:val="24"/>
                      <w:szCs w:val="24"/>
                    </w:rPr>
                  </w:pPr>
                  <w:r w:rsidRPr="00CE464F">
                    <w:rPr>
                      <w:rFonts w:ascii="Times New Roman" w:hAnsi="Times New Roman" w:cs="Times New Roman"/>
                      <w:b/>
                      <w:bCs/>
                      <w:sz w:val="24"/>
                      <w:szCs w:val="24"/>
                    </w:rPr>
                    <w:t>2016</w:t>
                  </w:r>
                </w:p>
              </w:tc>
              <w:tc>
                <w:tcPr>
                  <w:tcW w:w="2410" w:type="dxa"/>
                  <w:tcMar>
                    <w:top w:w="0" w:type="dxa"/>
                    <w:left w:w="108" w:type="dxa"/>
                    <w:bottom w:w="0" w:type="dxa"/>
                    <w:right w:w="108" w:type="dxa"/>
                  </w:tcMar>
                  <w:vAlign w:val="center"/>
                  <w:hideMark/>
                </w:tcPr>
                <w:p w:rsidR="00722B54" w:rsidRPr="00CE464F" w:rsidRDefault="00722B54" w:rsidP="00722B54">
                  <w:pPr>
                    <w:spacing w:after="0" w:line="228" w:lineRule="auto"/>
                    <w:ind w:left="38"/>
                    <w:jc w:val="center"/>
                    <w:rPr>
                      <w:rFonts w:ascii="Times New Roman" w:hAnsi="Times New Roman" w:cs="Times New Roman"/>
                      <w:sz w:val="24"/>
                      <w:szCs w:val="24"/>
                    </w:rPr>
                  </w:pPr>
                  <w:r w:rsidRPr="00CE464F">
                    <w:rPr>
                      <w:rFonts w:ascii="Times New Roman" w:hAnsi="Times New Roman" w:cs="Times New Roman"/>
                      <w:sz w:val="24"/>
                      <w:szCs w:val="24"/>
                    </w:rPr>
                    <w:t>9,98</w:t>
                  </w:r>
                </w:p>
              </w:tc>
              <w:tc>
                <w:tcPr>
                  <w:tcW w:w="2835" w:type="dxa"/>
                  <w:tcMar>
                    <w:top w:w="0" w:type="dxa"/>
                    <w:left w:w="108" w:type="dxa"/>
                    <w:bottom w:w="0" w:type="dxa"/>
                    <w:right w:w="108" w:type="dxa"/>
                  </w:tcMar>
                  <w:vAlign w:val="center"/>
                  <w:hideMark/>
                </w:tcPr>
                <w:p w:rsidR="00722B54" w:rsidRPr="00CE464F" w:rsidRDefault="00722B54" w:rsidP="00722B54">
                  <w:pPr>
                    <w:spacing w:after="0" w:line="228" w:lineRule="auto"/>
                    <w:ind w:left="38"/>
                    <w:jc w:val="center"/>
                    <w:rPr>
                      <w:rFonts w:ascii="Times New Roman" w:hAnsi="Times New Roman" w:cs="Times New Roman"/>
                      <w:sz w:val="24"/>
                      <w:szCs w:val="24"/>
                    </w:rPr>
                  </w:pPr>
                  <w:r w:rsidRPr="00CE464F">
                    <w:rPr>
                      <w:rFonts w:ascii="Times New Roman" w:hAnsi="Times New Roman" w:cs="Times New Roman"/>
                      <w:sz w:val="24"/>
                      <w:szCs w:val="24"/>
                    </w:rPr>
                    <w:t>2 435,13</w:t>
                  </w:r>
                </w:p>
              </w:tc>
              <w:tc>
                <w:tcPr>
                  <w:tcW w:w="2970" w:type="dxa"/>
                  <w:tcMar>
                    <w:top w:w="0" w:type="dxa"/>
                    <w:left w:w="108" w:type="dxa"/>
                    <w:bottom w:w="0" w:type="dxa"/>
                    <w:right w:w="108" w:type="dxa"/>
                  </w:tcMar>
                  <w:vAlign w:val="center"/>
                  <w:hideMark/>
                </w:tcPr>
                <w:p w:rsidR="00722B54" w:rsidRPr="00CE464F" w:rsidRDefault="00722B54" w:rsidP="00722B54">
                  <w:pPr>
                    <w:spacing w:after="0" w:line="228" w:lineRule="auto"/>
                    <w:ind w:left="38"/>
                    <w:jc w:val="center"/>
                    <w:rPr>
                      <w:rFonts w:ascii="Times New Roman" w:hAnsi="Times New Roman" w:cs="Times New Roman"/>
                      <w:sz w:val="24"/>
                      <w:szCs w:val="24"/>
                    </w:rPr>
                  </w:pPr>
                  <w:r w:rsidRPr="00CE464F">
                    <w:rPr>
                      <w:rFonts w:ascii="Times New Roman" w:hAnsi="Times New Roman" w:cs="Times New Roman"/>
                      <w:sz w:val="24"/>
                      <w:szCs w:val="24"/>
                    </w:rPr>
                    <w:t>126,75</w:t>
                  </w:r>
                </w:p>
              </w:tc>
            </w:tr>
            <w:tr w:rsidR="00722B54" w:rsidRPr="00CE464F" w:rsidTr="00722B54">
              <w:trPr>
                <w:jc w:val="center"/>
              </w:trPr>
              <w:tc>
                <w:tcPr>
                  <w:tcW w:w="1980" w:type="dxa"/>
                  <w:tcMar>
                    <w:top w:w="0" w:type="dxa"/>
                    <w:left w:w="108" w:type="dxa"/>
                    <w:bottom w:w="0" w:type="dxa"/>
                    <w:right w:w="108" w:type="dxa"/>
                  </w:tcMar>
                  <w:vAlign w:val="center"/>
                  <w:hideMark/>
                </w:tcPr>
                <w:p w:rsidR="00722B54" w:rsidRPr="00CE464F" w:rsidRDefault="00722B54" w:rsidP="00722B54">
                  <w:pPr>
                    <w:spacing w:after="0" w:line="228" w:lineRule="auto"/>
                    <w:ind w:left="38"/>
                    <w:jc w:val="center"/>
                    <w:rPr>
                      <w:rFonts w:ascii="Times New Roman" w:hAnsi="Times New Roman" w:cs="Times New Roman"/>
                      <w:b/>
                      <w:bCs/>
                      <w:sz w:val="24"/>
                      <w:szCs w:val="24"/>
                    </w:rPr>
                  </w:pPr>
                  <w:r w:rsidRPr="00CE464F">
                    <w:rPr>
                      <w:rFonts w:ascii="Times New Roman" w:hAnsi="Times New Roman" w:cs="Times New Roman"/>
                      <w:b/>
                      <w:bCs/>
                      <w:sz w:val="24"/>
                      <w:szCs w:val="24"/>
                    </w:rPr>
                    <w:t>2017</w:t>
                  </w:r>
                </w:p>
              </w:tc>
              <w:tc>
                <w:tcPr>
                  <w:tcW w:w="2410" w:type="dxa"/>
                  <w:tcMar>
                    <w:top w:w="0" w:type="dxa"/>
                    <w:left w:w="108" w:type="dxa"/>
                    <w:bottom w:w="0" w:type="dxa"/>
                    <w:right w:w="108" w:type="dxa"/>
                  </w:tcMar>
                  <w:vAlign w:val="center"/>
                  <w:hideMark/>
                </w:tcPr>
                <w:p w:rsidR="00722B54" w:rsidRPr="00CE464F" w:rsidRDefault="00722B54" w:rsidP="00722B54">
                  <w:pPr>
                    <w:spacing w:after="0" w:line="228" w:lineRule="auto"/>
                    <w:ind w:left="38"/>
                    <w:jc w:val="center"/>
                    <w:rPr>
                      <w:rFonts w:ascii="Times New Roman" w:hAnsi="Times New Roman" w:cs="Times New Roman"/>
                      <w:sz w:val="24"/>
                      <w:szCs w:val="24"/>
                    </w:rPr>
                  </w:pPr>
                  <w:r w:rsidRPr="00CE464F">
                    <w:rPr>
                      <w:rFonts w:ascii="Times New Roman" w:hAnsi="Times New Roman" w:cs="Times New Roman"/>
                      <w:sz w:val="24"/>
                      <w:szCs w:val="24"/>
                    </w:rPr>
                    <w:t>0</w:t>
                  </w:r>
                </w:p>
              </w:tc>
              <w:tc>
                <w:tcPr>
                  <w:tcW w:w="2835" w:type="dxa"/>
                  <w:tcMar>
                    <w:top w:w="0" w:type="dxa"/>
                    <w:left w:w="108" w:type="dxa"/>
                    <w:bottom w:w="0" w:type="dxa"/>
                    <w:right w:w="108" w:type="dxa"/>
                  </w:tcMar>
                  <w:vAlign w:val="center"/>
                  <w:hideMark/>
                </w:tcPr>
                <w:p w:rsidR="00722B54" w:rsidRPr="00CE464F" w:rsidRDefault="00722B54" w:rsidP="00722B54">
                  <w:pPr>
                    <w:spacing w:after="0" w:line="228" w:lineRule="auto"/>
                    <w:ind w:left="38"/>
                    <w:jc w:val="center"/>
                    <w:rPr>
                      <w:rFonts w:ascii="Times New Roman" w:hAnsi="Times New Roman" w:cs="Times New Roman"/>
                      <w:sz w:val="24"/>
                      <w:szCs w:val="24"/>
                    </w:rPr>
                  </w:pPr>
                  <w:r w:rsidRPr="00CE464F">
                    <w:rPr>
                      <w:rFonts w:ascii="Times New Roman" w:hAnsi="Times New Roman" w:cs="Times New Roman"/>
                      <w:sz w:val="24"/>
                      <w:szCs w:val="24"/>
                    </w:rPr>
                    <w:t>2 862,44</w:t>
                  </w:r>
                </w:p>
              </w:tc>
              <w:tc>
                <w:tcPr>
                  <w:tcW w:w="2970" w:type="dxa"/>
                  <w:tcMar>
                    <w:top w:w="0" w:type="dxa"/>
                    <w:left w:w="108" w:type="dxa"/>
                    <w:bottom w:w="0" w:type="dxa"/>
                    <w:right w:w="108" w:type="dxa"/>
                  </w:tcMar>
                  <w:vAlign w:val="center"/>
                  <w:hideMark/>
                </w:tcPr>
                <w:p w:rsidR="00722B54" w:rsidRPr="00CE464F" w:rsidRDefault="00722B54" w:rsidP="00722B54">
                  <w:pPr>
                    <w:spacing w:after="0" w:line="228" w:lineRule="auto"/>
                    <w:ind w:left="38"/>
                    <w:jc w:val="center"/>
                    <w:rPr>
                      <w:rFonts w:ascii="Times New Roman" w:hAnsi="Times New Roman" w:cs="Times New Roman"/>
                      <w:sz w:val="24"/>
                      <w:szCs w:val="24"/>
                    </w:rPr>
                  </w:pPr>
                  <w:r w:rsidRPr="00CE464F">
                    <w:rPr>
                      <w:rFonts w:ascii="Times New Roman" w:hAnsi="Times New Roman" w:cs="Times New Roman"/>
                      <w:sz w:val="24"/>
                      <w:szCs w:val="24"/>
                    </w:rPr>
                    <w:t>0</w:t>
                  </w:r>
                </w:p>
              </w:tc>
            </w:tr>
            <w:tr w:rsidR="00722B54" w:rsidRPr="00CE464F" w:rsidTr="00722B54">
              <w:trPr>
                <w:jc w:val="center"/>
              </w:trPr>
              <w:tc>
                <w:tcPr>
                  <w:tcW w:w="1980" w:type="dxa"/>
                  <w:tcMar>
                    <w:top w:w="0" w:type="dxa"/>
                    <w:left w:w="108" w:type="dxa"/>
                    <w:bottom w:w="0" w:type="dxa"/>
                    <w:right w:w="108" w:type="dxa"/>
                  </w:tcMar>
                  <w:vAlign w:val="center"/>
                  <w:hideMark/>
                </w:tcPr>
                <w:p w:rsidR="00722B54" w:rsidRPr="00CE464F" w:rsidRDefault="00722B54" w:rsidP="00722B54">
                  <w:pPr>
                    <w:spacing w:after="0" w:line="228" w:lineRule="auto"/>
                    <w:ind w:left="38"/>
                    <w:jc w:val="center"/>
                    <w:rPr>
                      <w:rFonts w:ascii="Times New Roman" w:hAnsi="Times New Roman" w:cs="Times New Roman"/>
                      <w:b/>
                      <w:bCs/>
                      <w:sz w:val="24"/>
                      <w:szCs w:val="24"/>
                    </w:rPr>
                  </w:pPr>
                  <w:r w:rsidRPr="00CE464F">
                    <w:rPr>
                      <w:rFonts w:ascii="Times New Roman" w:hAnsi="Times New Roman" w:cs="Times New Roman"/>
                      <w:b/>
                      <w:bCs/>
                      <w:sz w:val="24"/>
                      <w:szCs w:val="24"/>
                    </w:rPr>
                    <w:t>Общая</w:t>
                  </w:r>
                </w:p>
                <w:p w:rsidR="00722B54" w:rsidRPr="00CE464F" w:rsidRDefault="00722B54" w:rsidP="00722B54">
                  <w:pPr>
                    <w:spacing w:after="0" w:line="228" w:lineRule="auto"/>
                    <w:ind w:left="38"/>
                    <w:jc w:val="center"/>
                    <w:rPr>
                      <w:rFonts w:ascii="Times New Roman" w:hAnsi="Times New Roman" w:cs="Times New Roman"/>
                      <w:b/>
                      <w:bCs/>
                      <w:sz w:val="24"/>
                      <w:szCs w:val="24"/>
                    </w:rPr>
                  </w:pPr>
                  <w:r w:rsidRPr="00CE464F">
                    <w:rPr>
                      <w:rFonts w:ascii="Times New Roman" w:hAnsi="Times New Roman" w:cs="Times New Roman"/>
                      <w:b/>
                      <w:bCs/>
                      <w:sz w:val="24"/>
                      <w:szCs w:val="24"/>
                    </w:rPr>
                    <w:t>сумма:</w:t>
                  </w:r>
                </w:p>
              </w:tc>
              <w:tc>
                <w:tcPr>
                  <w:tcW w:w="2410" w:type="dxa"/>
                  <w:tcMar>
                    <w:top w:w="0" w:type="dxa"/>
                    <w:left w:w="108" w:type="dxa"/>
                    <w:bottom w:w="0" w:type="dxa"/>
                    <w:right w:w="108" w:type="dxa"/>
                  </w:tcMar>
                  <w:vAlign w:val="center"/>
                  <w:hideMark/>
                </w:tcPr>
                <w:p w:rsidR="00722B54" w:rsidRPr="00CE464F" w:rsidRDefault="00722B54" w:rsidP="00722B54">
                  <w:pPr>
                    <w:spacing w:after="0" w:line="228" w:lineRule="auto"/>
                    <w:ind w:left="38"/>
                    <w:jc w:val="center"/>
                    <w:rPr>
                      <w:rFonts w:ascii="Times New Roman" w:hAnsi="Times New Roman" w:cs="Times New Roman"/>
                      <w:sz w:val="24"/>
                      <w:szCs w:val="24"/>
                    </w:rPr>
                  </w:pPr>
                  <w:r w:rsidRPr="00CE464F">
                    <w:rPr>
                      <w:rFonts w:ascii="Times New Roman" w:hAnsi="Times New Roman" w:cs="Times New Roman"/>
                      <w:sz w:val="24"/>
                      <w:szCs w:val="24"/>
                    </w:rPr>
                    <w:t>9,98</w:t>
                  </w:r>
                </w:p>
              </w:tc>
              <w:tc>
                <w:tcPr>
                  <w:tcW w:w="2835" w:type="dxa"/>
                  <w:tcMar>
                    <w:top w:w="0" w:type="dxa"/>
                    <w:left w:w="108" w:type="dxa"/>
                    <w:bottom w:w="0" w:type="dxa"/>
                    <w:right w:w="108" w:type="dxa"/>
                  </w:tcMar>
                  <w:vAlign w:val="center"/>
                  <w:hideMark/>
                </w:tcPr>
                <w:p w:rsidR="00722B54" w:rsidRPr="00CE464F" w:rsidRDefault="00722B54" w:rsidP="00722B54">
                  <w:pPr>
                    <w:spacing w:after="0" w:line="228" w:lineRule="auto"/>
                    <w:ind w:left="38"/>
                    <w:jc w:val="center"/>
                    <w:rPr>
                      <w:rFonts w:ascii="Times New Roman" w:hAnsi="Times New Roman" w:cs="Times New Roman"/>
                      <w:sz w:val="24"/>
                      <w:szCs w:val="24"/>
                    </w:rPr>
                  </w:pPr>
                  <w:r w:rsidRPr="00CE464F">
                    <w:rPr>
                      <w:rFonts w:ascii="Times New Roman" w:hAnsi="Times New Roman" w:cs="Times New Roman"/>
                      <w:sz w:val="24"/>
                      <w:szCs w:val="24"/>
                    </w:rPr>
                    <w:t>5 297,57</w:t>
                  </w:r>
                </w:p>
              </w:tc>
              <w:tc>
                <w:tcPr>
                  <w:tcW w:w="2970" w:type="dxa"/>
                  <w:tcMar>
                    <w:top w:w="0" w:type="dxa"/>
                    <w:left w:w="108" w:type="dxa"/>
                    <w:bottom w:w="0" w:type="dxa"/>
                    <w:right w:w="108" w:type="dxa"/>
                  </w:tcMar>
                  <w:vAlign w:val="center"/>
                  <w:hideMark/>
                </w:tcPr>
                <w:p w:rsidR="00722B54" w:rsidRPr="00CE464F" w:rsidRDefault="00722B54" w:rsidP="00722B54">
                  <w:pPr>
                    <w:spacing w:after="0" w:line="228" w:lineRule="auto"/>
                    <w:ind w:left="38"/>
                    <w:jc w:val="center"/>
                    <w:rPr>
                      <w:rFonts w:ascii="Times New Roman" w:hAnsi="Times New Roman" w:cs="Times New Roman"/>
                      <w:sz w:val="24"/>
                      <w:szCs w:val="24"/>
                    </w:rPr>
                  </w:pPr>
                  <w:r w:rsidRPr="00CE464F">
                    <w:rPr>
                      <w:rFonts w:ascii="Times New Roman" w:hAnsi="Times New Roman" w:cs="Times New Roman"/>
                      <w:sz w:val="24"/>
                      <w:szCs w:val="24"/>
                    </w:rPr>
                    <w:t>126,75</w:t>
                  </w:r>
                </w:p>
              </w:tc>
            </w:tr>
          </w:tbl>
          <w:p w:rsidR="00D804F2" w:rsidRPr="00CE464F" w:rsidRDefault="00D804F2" w:rsidP="00D804F2">
            <w:pPr>
              <w:pStyle w:val="ConsPlusNormal"/>
              <w:ind w:left="38" w:firstLine="358"/>
              <w:jc w:val="both"/>
            </w:pPr>
          </w:p>
        </w:tc>
      </w:tr>
      <w:tr w:rsidR="00604DD3" w:rsidRPr="0018446F" w:rsidTr="0084783D">
        <w:trPr>
          <w:trHeight w:val="1550"/>
        </w:trPr>
        <w:tc>
          <w:tcPr>
            <w:tcW w:w="2836" w:type="dxa"/>
            <w:vMerge/>
            <w:shd w:val="clear" w:color="auto" w:fill="auto"/>
          </w:tcPr>
          <w:p w:rsidR="00604DD3" w:rsidRPr="00CE464F" w:rsidRDefault="00604DD3" w:rsidP="00604DD3">
            <w:pPr>
              <w:pStyle w:val="a5"/>
              <w:ind w:left="0" w:firstLine="29"/>
              <w:rPr>
                <w:rFonts w:ascii="Times New Roman" w:eastAsia="Times New Roman" w:hAnsi="Times New Roman" w:cs="Times New Roman"/>
                <w:b/>
                <w:sz w:val="28"/>
                <w:szCs w:val="28"/>
                <w:lang w:eastAsia="ru-RU"/>
              </w:rPr>
            </w:pPr>
          </w:p>
        </w:tc>
        <w:tc>
          <w:tcPr>
            <w:tcW w:w="2976" w:type="dxa"/>
            <w:shd w:val="clear" w:color="auto" w:fill="auto"/>
          </w:tcPr>
          <w:p w:rsidR="00604DD3" w:rsidRPr="00CE464F" w:rsidRDefault="00604DD3" w:rsidP="00604DD3">
            <w:pPr>
              <w:pStyle w:val="a5"/>
              <w:ind w:left="0"/>
              <w:rPr>
                <w:rFonts w:ascii="Times New Roman" w:hAnsi="Times New Roman" w:cs="Times New Roman"/>
                <w:b/>
                <w:i/>
                <w:sz w:val="26"/>
                <w:szCs w:val="26"/>
              </w:rPr>
            </w:pPr>
            <w:r w:rsidRPr="00CE464F">
              <w:rPr>
                <w:rFonts w:ascii="Times New Roman" w:hAnsi="Times New Roman" w:cs="Times New Roman"/>
                <w:b/>
                <w:i/>
                <w:sz w:val="26"/>
                <w:szCs w:val="26"/>
              </w:rPr>
              <w:t xml:space="preserve">Развитие инструментов, создающих дополнительные условия для привлечения инвестиций в сферу жилищно-коммунального </w:t>
            </w:r>
            <w:r w:rsidRPr="00CE464F">
              <w:rPr>
                <w:rFonts w:ascii="Times New Roman" w:hAnsi="Times New Roman" w:cs="Times New Roman"/>
                <w:b/>
                <w:i/>
                <w:sz w:val="26"/>
                <w:szCs w:val="26"/>
              </w:rPr>
              <w:lastRenderedPageBreak/>
              <w:t>хозяйства: биржа проектов, справочник наиболее эффективных технологий в сфере жилищно-коммунального хозяйства, Центр государственно-частного партнерства при Минстрое России</w:t>
            </w:r>
          </w:p>
        </w:tc>
        <w:tc>
          <w:tcPr>
            <w:tcW w:w="9356" w:type="dxa"/>
            <w:shd w:val="clear" w:color="auto" w:fill="auto"/>
          </w:tcPr>
          <w:p w:rsidR="00722B54" w:rsidRPr="00CE464F" w:rsidRDefault="00722B54" w:rsidP="00722B54">
            <w:pPr>
              <w:ind w:firstLine="358"/>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lastRenderedPageBreak/>
              <w:t xml:space="preserve">В ходе проведенной работы по реализации пункта 1 постановления № 961 разработан и с 4 марта 2016 года функционирует программный продукт – информационный интернет-портал, посвященный наиболее эффективным технологиям в сфере теплоснабжения, водоснабжения и водоотведения, электроснабжения и газоснабжения (размещен по адресу </w:t>
            </w:r>
            <w:hyperlink r:id="rId5" w:history="1">
              <w:r w:rsidRPr="00CE464F">
                <w:rPr>
                  <w:rFonts w:ascii="Times New Roman" w:eastAsia="MS Mincho" w:hAnsi="Times New Roman" w:cs="Times New Roman"/>
                  <w:bCs/>
                  <w:sz w:val="24"/>
                  <w:szCs w:val="24"/>
                  <w:lang w:eastAsia="ru-RU"/>
                </w:rPr>
                <w:t>http://банкжкх.рф/</w:t>
              </w:r>
            </w:hyperlink>
            <w:r w:rsidRPr="00CE464F">
              <w:rPr>
                <w:rFonts w:ascii="Times New Roman" w:eastAsia="MS Mincho" w:hAnsi="Times New Roman" w:cs="Times New Roman"/>
                <w:bCs/>
                <w:sz w:val="24"/>
                <w:szCs w:val="24"/>
                <w:lang w:eastAsia="ru-RU"/>
              </w:rPr>
              <w:t>).</w:t>
            </w:r>
          </w:p>
          <w:p w:rsidR="00722B54" w:rsidRPr="00CE464F" w:rsidRDefault="00722B54" w:rsidP="00722B54">
            <w:pPr>
              <w:ind w:firstLine="358"/>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Указанный интернет-портал направлен на создание благоприятных условий для участия широкого круга разработчиков и потребителей эффективных технологий, представителей научного и бизнес сообщества в формировании и обновлении общедоступного банка данных, а также в открытой общественной оценке эффективных технологий.</w:t>
            </w:r>
          </w:p>
          <w:p w:rsidR="00722B54" w:rsidRPr="00CE464F" w:rsidRDefault="00722B54" w:rsidP="00722B54">
            <w:pPr>
              <w:ind w:firstLine="358"/>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lastRenderedPageBreak/>
              <w:t>Приказом Минстроя России от 21 декабря 2015 г. № 922/пр утверждено Положение об Экспертном совете по созданию и обеспечению функционирования общедоступного банка данных, состав Экспертного совета утвержден приказом Минстроя России от 2 марта 2016 г. № 126/пр. Также утвержден регламент функционирования общедоступного банка данных.</w:t>
            </w:r>
          </w:p>
          <w:p w:rsidR="00722B54" w:rsidRPr="00CE464F" w:rsidRDefault="00722B54" w:rsidP="00722B54">
            <w:pPr>
              <w:ind w:firstLine="358"/>
              <w:jc w:val="both"/>
              <w:rPr>
                <w:rFonts w:ascii="Times New Roman" w:eastAsia="MS Mincho" w:hAnsi="Times New Roman" w:cs="Times New Roman"/>
                <w:bCs/>
                <w:sz w:val="24"/>
                <w:szCs w:val="24"/>
                <w:lang w:eastAsia="ru-RU"/>
              </w:rPr>
            </w:pPr>
            <w:r w:rsidRPr="00CE464F">
              <w:rPr>
                <w:rFonts w:ascii="Times New Roman" w:eastAsia="MS Mincho" w:hAnsi="Times New Roman" w:cs="Times New Roman"/>
                <w:bCs/>
                <w:sz w:val="24"/>
                <w:szCs w:val="24"/>
                <w:lang w:eastAsia="ru-RU"/>
              </w:rPr>
              <w:t>По состоянию на июль 2016 года в общедоступном банке данных размещены 47 технологий, в том числе 20 в сфере модернизации (строительстве, создании) объектов коммунальной инфраструктуры. Следует отметить, что некоторые технологии, размещенные в общедоступном банке данных, по заявлению разработчиков, применимы в нескольких типах объектов коммунальной инфраструктуры, в связи с чем невозможно осуществить сортировку таких технологий по сферам теплоснабжения, электроснабжения, газоснабжения, водоснабжения и водоотведения.</w:t>
            </w:r>
          </w:p>
          <w:p w:rsidR="00722B54" w:rsidRPr="00CE464F" w:rsidRDefault="00722B54" w:rsidP="00722B54">
            <w:pPr>
              <w:pStyle w:val="ConsPlusNormal"/>
              <w:ind w:firstLine="358"/>
              <w:jc w:val="both"/>
              <w:rPr>
                <w:rFonts w:eastAsia="MS Mincho"/>
                <w:bCs/>
                <w:lang w:eastAsia="ru-RU"/>
              </w:rPr>
            </w:pPr>
            <w:r w:rsidRPr="00CE464F" w:rsidDel="00D000B7">
              <w:rPr>
                <w:rFonts w:eastAsia="MS Mincho"/>
                <w:bCs/>
                <w:lang w:eastAsia="ru-RU"/>
              </w:rPr>
              <w:t xml:space="preserve"> </w:t>
            </w:r>
            <w:r w:rsidRPr="00CE464F">
              <w:rPr>
                <w:rFonts w:eastAsia="MS Mincho"/>
                <w:bCs/>
                <w:lang w:eastAsia="ru-RU"/>
              </w:rPr>
              <w:t>С ноября 2014 года работает Центр государственно-частного партнерства при Минстрое России. Центр создан с целью оказания административной поддержки проектам.</w:t>
            </w:r>
          </w:p>
          <w:p w:rsidR="00D804F2" w:rsidRPr="00E929B4" w:rsidRDefault="00722B54" w:rsidP="00604DD3">
            <w:pPr>
              <w:pStyle w:val="ConsPlusNormal"/>
              <w:ind w:firstLine="358"/>
              <w:jc w:val="both"/>
            </w:pPr>
            <w:r w:rsidRPr="00CE464F">
              <w:rPr>
                <w:rFonts w:eastAsia="MS Mincho"/>
                <w:bCs/>
                <w:lang w:eastAsia="ru-RU"/>
              </w:rPr>
              <w:t>Минстроем России организована работа по формированию интернет-портала «Биржа инвестиционных проектов в ЖКХ». Указанный интернет-портал будет направлен на повышение информированности инвесторов о потенциально привлекательных для инвестирования объектах коммунального хозяйства. В рамках работы интернет-портала инвестиционные проекты будут проанализированы ведущими экспертами отраслевого и банковского сообщества на предмет их инвестиционной привлекательности. Соответствующая оценка и подготовка реализации инвестиционного проекта будет проводиться на безвозмездной основе.</w:t>
            </w:r>
            <w:bookmarkStart w:id="0" w:name="_GoBack"/>
            <w:bookmarkEnd w:id="0"/>
          </w:p>
        </w:tc>
      </w:tr>
    </w:tbl>
    <w:p w:rsidR="00A82992" w:rsidRPr="00DC13F8" w:rsidRDefault="00A82992" w:rsidP="00A82992">
      <w:pPr>
        <w:spacing w:after="0" w:line="240" w:lineRule="auto"/>
        <w:ind w:firstLine="709"/>
        <w:jc w:val="both"/>
        <w:rPr>
          <w:rFonts w:ascii="Times New Roman" w:hAnsi="Times New Roman" w:cs="Times New Roman"/>
          <w:sz w:val="2"/>
          <w:szCs w:val="2"/>
        </w:rPr>
      </w:pPr>
    </w:p>
    <w:sectPr w:rsidR="00A82992" w:rsidRPr="00DC13F8" w:rsidSect="00337E00">
      <w:pgSz w:w="16838" w:h="11906" w:orient="landscape"/>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Bold">
    <w:altName w:val="Times New Roman"/>
    <w:charset w:val="00"/>
    <w:family w:val="roman"/>
    <w:pitch w:val="default"/>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92"/>
    <w:rsid w:val="00003F51"/>
    <w:rsid w:val="0004145C"/>
    <w:rsid w:val="00070F40"/>
    <w:rsid w:val="0007699D"/>
    <w:rsid w:val="00093455"/>
    <w:rsid w:val="00097283"/>
    <w:rsid w:val="000A248E"/>
    <w:rsid w:val="000A6413"/>
    <w:rsid w:val="000A7A6A"/>
    <w:rsid w:val="000B3E65"/>
    <w:rsid w:val="000C1EB9"/>
    <w:rsid w:val="000C2A06"/>
    <w:rsid w:val="000C3D39"/>
    <w:rsid w:val="000D07FC"/>
    <w:rsid w:val="000D542C"/>
    <w:rsid w:val="000D6F63"/>
    <w:rsid w:val="000F48E8"/>
    <w:rsid w:val="00100F2A"/>
    <w:rsid w:val="0011033D"/>
    <w:rsid w:val="001160A5"/>
    <w:rsid w:val="001262AD"/>
    <w:rsid w:val="00151945"/>
    <w:rsid w:val="0016151C"/>
    <w:rsid w:val="00172C68"/>
    <w:rsid w:val="00196D83"/>
    <w:rsid w:val="001A733F"/>
    <w:rsid w:val="001B6DEA"/>
    <w:rsid w:val="001B7BC6"/>
    <w:rsid w:val="001D7FA2"/>
    <w:rsid w:val="001E3ACF"/>
    <w:rsid w:val="00200BE9"/>
    <w:rsid w:val="00203B4D"/>
    <w:rsid w:val="00204CBB"/>
    <w:rsid w:val="00205804"/>
    <w:rsid w:val="00207ADE"/>
    <w:rsid w:val="00212CDB"/>
    <w:rsid w:val="00220E97"/>
    <w:rsid w:val="002308B0"/>
    <w:rsid w:val="00255F4E"/>
    <w:rsid w:val="00257E76"/>
    <w:rsid w:val="00260BFE"/>
    <w:rsid w:val="00266B59"/>
    <w:rsid w:val="002675A6"/>
    <w:rsid w:val="002704AF"/>
    <w:rsid w:val="0027630F"/>
    <w:rsid w:val="00280E2D"/>
    <w:rsid w:val="00284522"/>
    <w:rsid w:val="00287B29"/>
    <w:rsid w:val="00297AE1"/>
    <w:rsid w:val="002A64B7"/>
    <w:rsid w:val="002B5033"/>
    <w:rsid w:val="002B7DFD"/>
    <w:rsid w:val="002C5DD4"/>
    <w:rsid w:val="0031589E"/>
    <w:rsid w:val="00317ED9"/>
    <w:rsid w:val="00317F23"/>
    <w:rsid w:val="00326858"/>
    <w:rsid w:val="00337BB9"/>
    <w:rsid w:val="00337E00"/>
    <w:rsid w:val="00341DA9"/>
    <w:rsid w:val="00374EDD"/>
    <w:rsid w:val="00386A8C"/>
    <w:rsid w:val="003B1E2C"/>
    <w:rsid w:val="003C5DFD"/>
    <w:rsid w:val="003E4DB8"/>
    <w:rsid w:val="00424511"/>
    <w:rsid w:val="0045072E"/>
    <w:rsid w:val="0047293F"/>
    <w:rsid w:val="00491714"/>
    <w:rsid w:val="0049266A"/>
    <w:rsid w:val="004953A4"/>
    <w:rsid w:val="004A361C"/>
    <w:rsid w:val="004A5C3A"/>
    <w:rsid w:val="004B6AB0"/>
    <w:rsid w:val="004B755A"/>
    <w:rsid w:val="004D7C71"/>
    <w:rsid w:val="004F588C"/>
    <w:rsid w:val="00502988"/>
    <w:rsid w:val="00515D28"/>
    <w:rsid w:val="00532ACA"/>
    <w:rsid w:val="00540CF1"/>
    <w:rsid w:val="00542169"/>
    <w:rsid w:val="005458EC"/>
    <w:rsid w:val="00554174"/>
    <w:rsid w:val="00584698"/>
    <w:rsid w:val="00596337"/>
    <w:rsid w:val="005A2BAE"/>
    <w:rsid w:val="005A6BB7"/>
    <w:rsid w:val="005B1A1C"/>
    <w:rsid w:val="005C4963"/>
    <w:rsid w:val="005D1E62"/>
    <w:rsid w:val="005D5487"/>
    <w:rsid w:val="005E63F7"/>
    <w:rsid w:val="005F4865"/>
    <w:rsid w:val="00604713"/>
    <w:rsid w:val="00604DD3"/>
    <w:rsid w:val="0061004F"/>
    <w:rsid w:val="00614D54"/>
    <w:rsid w:val="00617D1D"/>
    <w:rsid w:val="006237DF"/>
    <w:rsid w:val="00633A68"/>
    <w:rsid w:val="00635F79"/>
    <w:rsid w:val="00642416"/>
    <w:rsid w:val="00663294"/>
    <w:rsid w:val="006755EA"/>
    <w:rsid w:val="00692AC8"/>
    <w:rsid w:val="00695BFD"/>
    <w:rsid w:val="006E64AC"/>
    <w:rsid w:val="006F2C35"/>
    <w:rsid w:val="00710093"/>
    <w:rsid w:val="00722B54"/>
    <w:rsid w:val="00723D8F"/>
    <w:rsid w:val="00725142"/>
    <w:rsid w:val="007404A1"/>
    <w:rsid w:val="00742C4A"/>
    <w:rsid w:val="00747361"/>
    <w:rsid w:val="00756DC0"/>
    <w:rsid w:val="00791B69"/>
    <w:rsid w:val="007B2E68"/>
    <w:rsid w:val="007B462D"/>
    <w:rsid w:val="007D35CB"/>
    <w:rsid w:val="007D5C70"/>
    <w:rsid w:val="007D7EF3"/>
    <w:rsid w:val="0080368F"/>
    <w:rsid w:val="0080451D"/>
    <w:rsid w:val="008072FC"/>
    <w:rsid w:val="00807BFA"/>
    <w:rsid w:val="00844B8D"/>
    <w:rsid w:val="0084783D"/>
    <w:rsid w:val="00860A84"/>
    <w:rsid w:val="00871D71"/>
    <w:rsid w:val="00880E9D"/>
    <w:rsid w:val="00890DC9"/>
    <w:rsid w:val="008B420F"/>
    <w:rsid w:val="008C4F84"/>
    <w:rsid w:val="008D38D5"/>
    <w:rsid w:val="008D3AE7"/>
    <w:rsid w:val="008D70F2"/>
    <w:rsid w:val="008D7B71"/>
    <w:rsid w:val="008F064C"/>
    <w:rsid w:val="00907174"/>
    <w:rsid w:val="00907BBC"/>
    <w:rsid w:val="009123E1"/>
    <w:rsid w:val="009166BA"/>
    <w:rsid w:val="00922586"/>
    <w:rsid w:val="00926D19"/>
    <w:rsid w:val="0093008F"/>
    <w:rsid w:val="00941F41"/>
    <w:rsid w:val="00955101"/>
    <w:rsid w:val="009629D3"/>
    <w:rsid w:val="00972557"/>
    <w:rsid w:val="00976100"/>
    <w:rsid w:val="009855C4"/>
    <w:rsid w:val="0098560A"/>
    <w:rsid w:val="00987238"/>
    <w:rsid w:val="009911BE"/>
    <w:rsid w:val="00993B01"/>
    <w:rsid w:val="00996713"/>
    <w:rsid w:val="009B1B7F"/>
    <w:rsid w:val="009B40A9"/>
    <w:rsid w:val="009B699A"/>
    <w:rsid w:val="009E0682"/>
    <w:rsid w:val="009E0D89"/>
    <w:rsid w:val="009E49DB"/>
    <w:rsid w:val="009F1A00"/>
    <w:rsid w:val="009F36D1"/>
    <w:rsid w:val="009F6596"/>
    <w:rsid w:val="00A449A5"/>
    <w:rsid w:val="00A617AC"/>
    <w:rsid w:val="00A77BAF"/>
    <w:rsid w:val="00A82992"/>
    <w:rsid w:val="00AA01C7"/>
    <w:rsid w:val="00AA1D87"/>
    <w:rsid w:val="00AB1FDD"/>
    <w:rsid w:val="00AB3BC7"/>
    <w:rsid w:val="00AC4C79"/>
    <w:rsid w:val="00AC64D2"/>
    <w:rsid w:val="00AC7E18"/>
    <w:rsid w:val="00AD24D6"/>
    <w:rsid w:val="00AD2959"/>
    <w:rsid w:val="00AF154B"/>
    <w:rsid w:val="00AF4B10"/>
    <w:rsid w:val="00AF7BB2"/>
    <w:rsid w:val="00B00121"/>
    <w:rsid w:val="00B02759"/>
    <w:rsid w:val="00B039AC"/>
    <w:rsid w:val="00B05518"/>
    <w:rsid w:val="00B16B7C"/>
    <w:rsid w:val="00B16E63"/>
    <w:rsid w:val="00B2191D"/>
    <w:rsid w:val="00B269E8"/>
    <w:rsid w:val="00B31C9B"/>
    <w:rsid w:val="00B37622"/>
    <w:rsid w:val="00B4652A"/>
    <w:rsid w:val="00B47B44"/>
    <w:rsid w:val="00B51A08"/>
    <w:rsid w:val="00B526C0"/>
    <w:rsid w:val="00B62A1C"/>
    <w:rsid w:val="00B8538B"/>
    <w:rsid w:val="00B8691A"/>
    <w:rsid w:val="00B91073"/>
    <w:rsid w:val="00B941C7"/>
    <w:rsid w:val="00BA5DA1"/>
    <w:rsid w:val="00BB3646"/>
    <w:rsid w:val="00BB78FD"/>
    <w:rsid w:val="00BC03E0"/>
    <w:rsid w:val="00BC24BD"/>
    <w:rsid w:val="00BE7D4B"/>
    <w:rsid w:val="00C05D5F"/>
    <w:rsid w:val="00C16219"/>
    <w:rsid w:val="00C2588A"/>
    <w:rsid w:val="00C263D5"/>
    <w:rsid w:val="00C27A0E"/>
    <w:rsid w:val="00C42F5D"/>
    <w:rsid w:val="00C46F40"/>
    <w:rsid w:val="00C62E24"/>
    <w:rsid w:val="00C75D18"/>
    <w:rsid w:val="00C9494C"/>
    <w:rsid w:val="00C9615A"/>
    <w:rsid w:val="00C978F1"/>
    <w:rsid w:val="00CA2A0C"/>
    <w:rsid w:val="00CB3E63"/>
    <w:rsid w:val="00CB448B"/>
    <w:rsid w:val="00CC2E35"/>
    <w:rsid w:val="00CD6423"/>
    <w:rsid w:val="00CE07B4"/>
    <w:rsid w:val="00CE464F"/>
    <w:rsid w:val="00CE51B0"/>
    <w:rsid w:val="00CE74B8"/>
    <w:rsid w:val="00CF0378"/>
    <w:rsid w:val="00CF2483"/>
    <w:rsid w:val="00D252D3"/>
    <w:rsid w:val="00D26BDF"/>
    <w:rsid w:val="00D2747E"/>
    <w:rsid w:val="00D44625"/>
    <w:rsid w:val="00D52969"/>
    <w:rsid w:val="00D53E52"/>
    <w:rsid w:val="00D55291"/>
    <w:rsid w:val="00D72442"/>
    <w:rsid w:val="00D77285"/>
    <w:rsid w:val="00D804F2"/>
    <w:rsid w:val="00D854FE"/>
    <w:rsid w:val="00D924C7"/>
    <w:rsid w:val="00DA2D12"/>
    <w:rsid w:val="00DB16F2"/>
    <w:rsid w:val="00DB2E6F"/>
    <w:rsid w:val="00DC13F8"/>
    <w:rsid w:val="00DD2BCB"/>
    <w:rsid w:val="00DD31F3"/>
    <w:rsid w:val="00DD4E45"/>
    <w:rsid w:val="00DF0261"/>
    <w:rsid w:val="00DF210A"/>
    <w:rsid w:val="00DF76C0"/>
    <w:rsid w:val="00E015B9"/>
    <w:rsid w:val="00E1370C"/>
    <w:rsid w:val="00E240FB"/>
    <w:rsid w:val="00E41267"/>
    <w:rsid w:val="00E41CC8"/>
    <w:rsid w:val="00E4675D"/>
    <w:rsid w:val="00E567A9"/>
    <w:rsid w:val="00E644AF"/>
    <w:rsid w:val="00E735AF"/>
    <w:rsid w:val="00E75030"/>
    <w:rsid w:val="00E824FF"/>
    <w:rsid w:val="00E84C4C"/>
    <w:rsid w:val="00E91620"/>
    <w:rsid w:val="00E929B4"/>
    <w:rsid w:val="00E92E35"/>
    <w:rsid w:val="00EA23A7"/>
    <w:rsid w:val="00EA271B"/>
    <w:rsid w:val="00EB715D"/>
    <w:rsid w:val="00EC269D"/>
    <w:rsid w:val="00EF5C34"/>
    <w:rsid w:val="00EF6128"/>
    <w:rsid w:val="00F022EC"/>
    <w:rsid w:val="00F032CB"/>
    <w:rsid w:val="00F0707E"/>
    <w:rsid w:val="00F158C1"/>
    <w:rsid w:val="00F162A8"/>
    <w:rsid w:val="00F26088"/>
    <w:rsid w:val="00F32146"/>
    <w:rsid w:val="00F37EAA"/>
    <w:rsid w:val="00F44DBA"/>
    <w:rsid w:val="00F60476"/>
    <w:rsid w:val="00F65939"/>
    <w:rsid w:val="00F74DE1"/>
    <w:rsid w:val="00F80EFD"/>
    <w:rsid w:val="00F8139C"/>
    <w:rsid w:val="00F93165"/>
    <w:rsid w:val="00FA42A0"/>
    <w:rsid w:val="00FA5126"/>
    <w:rsid w:val="00FB3DF9"/>
    <w:rsid w:val="00FD57C1"/>
    <w:rsid w:val="00FE7505"/>
    <w:rsid w:val="00FF01EA"/>
    <w:rsid w:val="00FF0582"/>
    <w:rsid w:val="00FF1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B20C5-E441-4EE6-B9E3-84818648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9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2992"/>
  </w:style>
  <w:style w:type="paragraph" w:styleId="a5">
    <w:name w:val="List Paragraph"/>
    <w:basedOn w:val="a"/>
    <w:uiPriority w:val="34"/>
    <w:qFormat/>
    <w:rsid w:val="00A82992"/>
    <w:pPr>
      <w:ind w:left="720"/>
      <w:contextualSpacing/>
    </w:pPr>
  </w:style>
  <w:style w:type="table" w:styleId="a6">
    <w:name w:val="Table Grid"/>
    <w:basedOn w:val="a1"/>
    <w:uiPriority w:val="39"/>
    <w:rsid w:val="00A82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91714"/>
    <w:pPr>
      <w:autoSpaceDE w:val="0"/>
      <w:autoSpaceDN w:val="0"/>
      <w:adjustRightInd w:val="0"/>
      <w:spacing w:after="0" w:line="240" w:lineRule="auto"/>
    </w:pPr>
    <w:rPr>
      <w:rFonts w:ascii="Times New Roman" w:hAnsi="Times New Roman" w:cs="Times New Roman"/>
      <w:sz w:val="24"/>
      <w:szCs w:val="24"/>
    </w:rPr>
  </w:style>
  <w:style w:type="paragraph" w:customStyle="1" w:styleId="1">
    <w:name w:val="Название1"/>
    <w:rsid w:val="00FA42A0"/>
    <w:pPr>
      <w:spacing w:after="0" w:line="240" w:lineRule="auto"/>
      <w:jc w:val="center"/>
    </w:pPr>
    <w:rPr>
      <w:rFonts w:ascii="Times New Roman Bold" w:eastAsia="ヒラギノ角ゴ Pro W3" w:hAnsi="Times New Roman Bold" w:cs="Times New Roman"/>
      <w:color w:val="000000"/>
      <w:sz w:val="28"/>
      <w:szCs w:val="20"/>
      <w:lang w:eastAsia="ru-RU"/>
    </w:rPr>
  </w:style>
  <w:style w:type="paragraph" w:styleId="a7">
    <w:name w:val="Normal (Web)"/>
    <w:basedOn w:val="a"/>
    <w:uiPriority w:val="99"/>
    <w:rsid w:val="00604DD3"/>
    <w:pPr>
      <w:spacing w:after="0" w:line="240" w:lineRule="auto"/>
    </w:pPr>
    <w:rPr>
      <w:rFonts w:ascii="Times New Roman" w:eastAsia="MS Mincho" w:hAnsi="Times New Roman" w:cs="Times New Roman"/>
      <w:sz w:val="20"/>
      <w:szCs w:val="20"/>
      <w:lang w:eastAsia="ru-RU"/>
    </w:rPr>
  </w:style>
  <w:style w:type="paragraph" w:styleId="a8">
    <w:name w:val="Balloon Text"/>
    <w:basedOn w:val="a"/>
    <w:link w:val="a9"/>
    <w:uiPriority w:val="99"/>
    <w:semiHidden/>
    <w:unhideWhenUsed/>
    <w:rsid w:val="006237D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237DF"/>
    <w:rPr>
      <w:rFonts w:ascii="Segoe UI" w:hAnsi="Segoe UI" w:cs="Segoe UI"/>
      <w:sz w:val="18"/>
      <w:szCs w:val="18"/>
    </w:rPr>
  </w:style>
  <w:style w:type="character" w:customStyle="1" w:styleId="10">
    <w:name w:val="Основной текст Знак1"/>
    <w:basedOn w:val="a0"/>
    <w:link w:val="aa"/>
    <w:uiPriority w:val="99"/>
    <w:rsid w:val="00B51A08"/>
    <w:rPr>
      <w:rFonts w:ascii="Times New Roman" w:hAnsi="Times New Roman" w:cs="Times New Roman"/>
      <w:sz w:val="23"/>
      <w:szCs w:val="23"/>
      <w:shd w:val="clear" w:color="auto" w:fill="FFFFFF"/>
    </w:rPr>
  </w:style>
  <w:style w:type="paragraph" w:styleId="aa">
    <w:name w:val="Body Text"/>
    <w:basedOn w:val="a"/>
    <w:link w:val="10"/>
    <w:uiPriority w:val="99"/>
    <w:rsid w:val="00B51A08"/>
    <w:pPr>
      <w:widowControl w:val="0"/>
      <w:shd w:val="clear" w:color="auto" w:fill="FFFFFF"/>
      <w:spacing w:after="0" w:line="274" w:lineRule="exact"/>
      <w:jc w:val="both"/>
    </w:pPr>
    <w:rPr>
      <w:rFonts w:ascii="Times New Roman" w:hAnsi="Times New Roman" w:cs="Times New Roman"/>
      <w:sz w:val="23"/>
      <w:szCs w:val="23"/>
    </w:rPr>
  </w:style>
  <w:style w:type="character" w:customStyle="1" w:styleId="ab">
    <w:name w:val="Основной текст Знак"/>
    <w:basedOn w:val="a0"/>
    <w:uiPriority w:val="99"/>
    <w:semiHidden/>
    <w:rsid w:val="00B51A08"/>
  </w:style>
  <w:style w:type="character" w:customStyle="1" w:styleId="2">
    <w:name w:val="Основной текст (2)_"/>
    <w:basedOn w:val="a0"/>
    <w:link w:val="20"/>
    <w:uiPriority w:val="99"/>
    <w:rsid w:val="00B51A08"/>
    <w:rPr>
      <w:rFonts w:ascii="Times New Roman" w:hAnsi="Times New Roman" w:cs="Times New Roman"/>
      <w:i/>
      <w:iCs/>
      <w:sz w:val="23"/>
      <w:szCs w:val="23"/>
      <w:shd w:val="clear" w:color="auto" w:fill="FFFFFF"/>
    </w:rPr>
  </w:style>
  <w:style w:type="paragraph" w:customStyle="1" w:styleId="20">
    <w:name w:val="Основной текст (2)"/>
    <w:basedOn w:val="a"/>
    <w:link w:val="2"/>
    <w:uiPriority w:val="99"/>
    <w:rsid w:val="00B51A08"/>
    <w:pPr>
      <w:widowControl w:val="0"/>
      <w:shd w:val="clear" w:color="auto" w:fill="FFFFFF"/>
      <w:spacing w:after="0" w:line="274" w:lineRule="exact"/>
      <w:jc w:val="both"/>
    </w:pPr>
    <w:rPr>
      <w:rFonts w:ascii="Times New Roman" w:hAnsi="Times New Roman" w:cs="Times New Roman"/>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7845">
      <w:bodyDiv w:val="1"/>
      <w:marLeft w:val="0"/>
      <w:marRight w:val="0"/>
      <w:marTop w:val="0"/>
      <w:marBottom w:val="0"/>
      <w:divBdr>
        <w:top w:val="none" w:sz="0" w:space="0" w:color="auto"/>
        <w:left w:val="none" w:sz="0" w:space="0" w:color="auto"/>
        <w:bottom w:val="none" w:sz="0" w:space="0" w:color="auto"/>
        <w:right w:val="none" w:sz="0" w:space="0" w:color="auto"/>
      </w:divBdr>
    </w:div>
    <w:div w:id="107246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73;&#1072;&#1085;&#1082;&#1078;&#1082;&#1093;.&#1088;&#1092;/" TargetMode="External"/><Relationship Id="rId4" Type="http://schemas.openxmlformats.org/officeDocument/2006/relationships/hyperlink" Target="consultantplus://offline/ref=70165FC2C67D860E132FBDBA8307AA5C4FEFA296621877ADC0F9DC1E61A0Z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12566</Words>
  <Characters>71627</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Смородинова Любовь Юрьевна</dc:creator>
  <cp:keywords/>
  <dc:description/>
  <cp:lastModifiedBy>Щукин Сергей Александрович</cp:lastModifiedBy>
  <cp:revision>3</cp:revision>
  <cp:lastPrinted>2016-07-22T07:18:00Z</cp:lastPrinted>
  <dcterms:created xsi:type="dcterms:W3CDTF">2016-10-31T11:53:00Z</dcterms:created>
  <dcterms:modified xsi:type="dcterms:W3CDTF">2016-10-31T12:01:00Z</dcterms:modified>
</cp:coreProperties>
</file>