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46" w:rsidRPr="00160C2C" w:rsidRDefault="00092D46" w:rsidP="00092D4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160C2C">
        <w:rPr>
          <w:rFonts w:ascii="Arial" w:hAnsi="Arial" w:cs="Arial"/>
          <w:b/>
          <w:i/>
        </w:rPr>
        <w:t xml:space="preserve">Касательно публикации интернет-портала ЗаНоСтрой от </w:t>
      </w:r>
      <w:proofErr w:type="gramStart"/>
      <w:r w:rsidRPr="00160C2C">
        <w:rPr>
          <w:rFonts w:ascii="Arial" w:hAnsi="Arial" w:cs="Arial"/>
          <w:b/>
          <w:i/>
        </w:rPr>
        <w:t>14.11.2017  в</w:t>
      </w:r>
      <w:proofErr w:type="gramEnd"/>
      <w:r w:rsidRPr="00160C2C">
        <w:rPr>
          <w:rFonts w:ascii="Arial" w:hAnsi="Arial" w:cs="Arial"/>
          <w:b/>
          <w:i/>
        </w:rPr>
        <w:t xml:space="preserve"> отношении Ассоциаций «Инженер-Проектировщик» и «Инженер-Изыскатель»</w:t>
      </w:r>
    </w:p>
    <w:p w:rsidR="001A00C0" w:rsidRPr="00160C2C" w:rsidRDefault="001A00C0" w:rsidP="001A00C0">
      <w:pPr>
        <w:spacing w:after="0" w:line="240" w:lineRule="auto"/>
        <w:ind w:left="1416" w:firstLine="708"/>
        <w:rPr>
          <w:rFonts w:ascii="Arial" w:hAnsi="Arial" w:cs="Arial"/>
          <w:b/>
        </w:rPr>
      </w:pPr>
    </w:p>
    <w:p w:rsidR="005E053B" w:rsidRPr="00160C2C" w:rsidRDefault="005E053B" w:rsidP="002129E3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По содержанию опубликованного</w:t>
      </w:r>
      <w:r w:rsidR="00452DC1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</w:t>
      </w:r>
      <w:proofErr w:type="gramStart"/>
      <w:r w:rsidR="00452DC1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на </w:t>
      </w:r>
      <w:r w:rsidR="009365C8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</w:t>
      </w:r>
      <w:r w:rsidR="00452DC1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портале</w:t>
      </w:r>
      <w:proofErr w:type="gramEnd"/>
      <w:r w:rsidR="00452DC1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ЗаНоСтрой </w:t>
      </w:r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14.11.2017г. интервью гр. Азарха М.М. и </w:t>
      </w:r>
      <w:proofErr w:type="spellStart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Железкова</w:t>
      </w:r>
      <w:proofErr w:type="spellEnd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А.И., необходимо отметить следующее:</w:t>
      </w:r>
    </w:p>
    <w:p w:rsidR="00092D46" w:rsidRPr="00160C2C" w:rsidRDefault="00092D46" w:rsidP="00092D46">
      <w:pPr>
        <w:pStyle w:val="1"/>
        <w:spacing w:before="0" w:beforeAutospacing="0" w:after="0" w:afterAutospacing="0"/>
        <w:ind w:firstLine="360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1. Фактически исковые требования к Ассоциациям «Инженер-Проектировщик» и «Инженер-Изыскатель» были выставлены бывшими руководителями </w:t>
      </w:r>
      <w:proofErr w:type="spellStart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Азархом</w:t>
      </w:r>
      <w:proofErr w:type="spellEnd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М.М. и Железковым А.И. по которым было инициировано </w:t>
      </w:r>
      <w:r w:rsidR="00401FEB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6</w:t>
      </w:r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судебных процессов, и проведено более 20 судебных заседаний, из которых Ассоциациями на текущий момент выиграно </w:t>
      </w:r>
      <w:bookmarkStart w:id="0" w:name="_GoBack"/>
      <w:bookmarkEnd w:id="0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все </w:t>
      </w:r>
      <w:r w:rsidR="00592A2B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6</w:t>
      </w:r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судебных дел  в первой инстанции, в том числе 4 в рамках рассмотрения апелляционных жалоб, а также 1 в рамках кассационной жалобы, материалы соответствующих судебных дел доступны на сайте Мосгорсуда и Арбитражного суда г. Москвы</w:t>
      </w:r>
      <w:r w:rsidR="008E383A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: </w:t>
      </w:r>
      <w:r w:rsidR="008E383A" w:rsidRPr="00160C2C">
        <w:rPr>
          <w:rFonts w:ascii="Arial" w:hAnsi="Arial" w:cs="Arial"/>
          <w:b w:val="0"/>
          <w:sz w:val="22"/>
          <w:szCs w:val="22"/>
        </w:rPr>
        <w:t>№ А40-218856/16-181-1959, № А40-84478/2017, № 02-2573/2017, №02-2459/2017, №02-1502/2017, №2-6985/16</w:t>
      </w:r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;</w:t>
      </w:r>
    </w:p>
    <w:p w:rsidR="00092D46" w:rsidRPr="00160C2C" w:rsidRDefault="00092D46" w:rsidP="002129E3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2. Основанием </w:t>
      </w:r>
      <w:proofErr w:type="gramStart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проверки</w:t>
      </w:r>
      <w:proofErr w:type="gramEnd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проведенной УВД по САО ГУ МВД России по г. Москве являлись заявления </w:t>
      </w:r>
      <w:proofErr w:type="spellStart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Железкова</w:t>
      </w:r>
      <w:proofErr w:type="spellEnd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А.И. и Азарха М.М. от 12.09.2016 о привлечении к уголовной ответственности директора и работников Ассоциаций по основаниям ст. 201, ст. 159, ст.160, ст.316 УК РФ. По отказным материалам проверки Железковым А.И. направлено более 5 заявлений в адрес прокуратуры САО, включая личный прием у первого заместителя прокурора САО </w:t>
      </w:r>
      <w:proofErr w:type="spellStart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Калуцкой</w:t>
      </w:r>
      <w:proofErr w:type="spellEnd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К.А. В рамках проверки УВД по САО ГУ МВД России по </w:t>
      </w:r>
      <w:proofErr w:type="spellStart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г.Москве</w:t>
      </w:r>
      <w:proofErr w:type="spellEnd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рассматривался вопрос о наличии состава преступления в действиях </w:t>
      </w:r>
      <w:proofErr w:type="spellStart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Железкова</w:t>
      </w:r>
      <w:proofErr w:type="spellEnd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А.И. и Азарха М.М. по факту ложного доноса </w:t>
      </w:r>
      <w:proofErr w:type="gramStart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результаты рассмотрения</w:t>
      </w:r>
      <w:proofErr w:type="gramEnd"/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которого, с учетом отказа прокуратуры в утверждении постановления об отказе в возбуждении уголовного дела вынесенного органом дознания, нам не известны (постановление об отказе в возбуждении уголовного дела имеется в материалах дела № 02-2220/2017 Головинского районного суда г. Москвы).    </w:t>
      </w:r>
    </w:p>
    <w:p w:rsidR="00092D46" w:rsidRPr="00160C2C" w:rsidRDefault="00092D46" w:rsidP="002129E3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3.</w:t>
      </w:r>
      <w:r w:rsidR="004935A6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Вынесенные</w:t>
      </w:r>
      <w:r w:rsidR="0095227A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Ростехнадзором</w:t>
      </w:r>
      <w:r w:rsidR="004935A6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</w:t>
      </w:r>
      <w:r w:rsidR="0095227A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предписания </w:t>
      </w:r>
      <w:r w:rsidR="004935A6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Ассоциации «Инженер-Изыскатель» были предопределены заявлением </w:t>
      </w:r>
      <w:proofErr w:type="spellStart"/>
      <w:r w:rsidR="004935A6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Железкова</w:t>
      </w:r>
      <w:proofErr w:type="spellEnd"/>
      <w:r w:rsidR="004935A6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А.И., направленным в сентябре 2016 г. в адрес Ростехнадзора, с приложением результатов аудита </w:t>
      </w:r>
      <w:r w:rsidR="00592A2B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локальной выделенной сети</w:t>
      </w:r>
      <w:r w:rsidR="004935A6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</w:t>
      </w:r>
      <w:r w:rsidR="00592A2B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(ЛВС) </w:t>
      </w:r>
      <w:r w:rsidR="004935A6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Ассоциации, выявивших несоответствие сайта и основных документов Ассоциации законодательным требованиям, личная ответственность за устранение указанных замечаний была возложена на </w:t>
      </w:r>
      <w:proofErr w:type="spellStart"/>
      <w:r w:rsidR="004935A6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Железкова</w:t>
      </w:r>
      <w:proofErr w:type="spellEnd"/>
      <w:r w:rsidR="004935A6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А.И. распорядительными документами Ассоциаций (отражено в материалах Головинского районного суда по делу № 02-2220/2017). </w:t>
      </w:r>
      <w:r w:rsidR="0095227A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Акт проверки Ростехнадзора от 17.08.2017 </w:t>
      </w:r>
      <w:r w:rsidR="00543F62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(размещен на сайте Ассоциации) </w:t>
      </w:r>
      <w:r w:rsidR="0095227A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подтверждает полное устранение Ассоциацией «Инженер-Изыскатель» замечаний</w:t>
      </w:r>
      <w:r w:rsidR="00220EC4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 государственного надзорного органа</w:t>
      </w:r>
      <w:r w:rsidR="0095227A"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.</w:t>
      </w:r>
    </w:p>
    <w:p w:rsidR="001C4EFB" w:rsidRPr="00160C2C" w:rsidRDefault="001C4EFB" w:rsidP="001C4EF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4. Железков А.И. и Азарх М.М. в течение длительного времени (более одного года) не участвуют в работе Ассоциаций «Инженер</w:t>
      </w:r>
      <w:r w:rsidRPr="00160C2C">
        <w:rPr>
          <w:rFonts w:ascii="Arial" w:hAnsi="Arial" w:cs="Arial"/>
          <w:sz w:val="22"/>
          <w:szCs w:val="22"/>
        </w:rPr>
        <w:t>-</w:t>
      </w:r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Проектировщик» и </w:t>
      </w:r>
      <w:r w:rsidRPr="00160C2C">
        <w:rPr>
          <w:rFonts w:ascii="Arial" w:hAnsi="Arial" w:cs="Arial"/>
          <w:sz w:val="22"/>
          <w:szCs w:val="22"/>
        </w:rPr>
        <w:t>«</w:t>
      </w:r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Инженер-Изыскатель» и не компетентны в оценке состояния указанных саморегулируемых организаций. Вся информация по Ассоциациям «Инженер</w:t>
      </w:r>
      <w:r w:rsidRPr="00160C2C">
        <w:rPr>
          <w:rFonts w:ascii="Arial" w:hAnsi="Arial" w:cs="Arial"/>
          <w:sz w:val="22"/>
          <w:szCs w:val="22"/>
        </w:rPr>
        <w:t>-</w:t>
      </w:r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Проектировщик» и </w:t>
      </w:r>
      <w:r w:rsidRPr="00160C2C">
        <w:rPr>
          <w:rFonts w:ascii="Arial" w:hAnsi="Arial" w:cs="Arial"/>
          <w:sz w:val="22"/>
          <w:szCs w:val="22"/>
        </w:rPr>
        <w:t>«</w:t>
      </w:r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Инженер-Изыскатель» доступна на их сайтах: </w:t>
      </w:r>
      <w:hyperlink r:id="rId5" w:history="1">
        <w:r w:rsidRPr="00160C2C">
          <w:rPr>
            <w:rFonts w:ascii="Arial" w:hAnsi="Arial" w:cs="Arial"/>
            <w:b w:val="0"/>
            <w:bCs w:val="0"/>
            <w:kern w:val="0"/>
            <w:sz w:val="22"/>
            <w:szCs w:val="22"/>
          </w:rPr>
          <w:t>http://www.ipsro.ru</w:t>
        </w:r>
      </w:hyperlink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, </w:t>
      </w:r>
      <w:hyperlink r:id="rId6" w:history="1">
        <w:r w:rsidRPr="00160C2C">
          <w:rPr>
            <w:rFonts w:ascii="Arial" w:hAnsi="Arial" w:cs="Arial"/>
            <w:b w:val="0"/>
            <w:bCs w:val="0"/>
            <w:kern w:val="0"/>
            <w:sz w:val="22"/>
            <w:szCs w:val="22"/>
          </w:rPr>
          <w:t>http://www.izsro.ru</w:t>
        </w:r>
      </w:hyperlink>
      <w:r w:rsidRPr="00160C2C">
        <w:rPr>
          <w:rFonts w:ascii="Arial" w:hAnsi="Arial" w:cs="Arial"/>
          <w:b w:val="0"/>
          <w:bCs w:val="0"/>
          <w:kern w:val="0"/>
          <w:sz w:val="22"/>
          <w:szCs w:val="22"/>
        </w:rPr>
        <w:t>.</w:t>
      </w:r>
    </w:p>
    <w:p w:rsidR="001C4EFB" w:rsidRPr="00160C2C" w:rsidRDefault="001C4EFB" w:rsidP="001C4EF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092D46" w:rsidRPr="00160C2C" w:rsidRDefault="00092D46" w:rsidP="00DE3FCB">
      <w:pPr>
        <w:pStyle w:val="1"/>
        <w:spacing w:before="0" w:beforeAutospacing="0" w:after="0" w:afterAutospacing="0"/>
        <w:ind w:firstLine="360"/>
        <w:jc w:val="both"/>
        <w:rPr>
          <w:rFonts w:ascii="Arial" w:hAnsi="Arial" w:cs="Arial"/>
          <w:b w:val="0"/>
          <w:bCs w:val="0"/>
          <w:kern w:val="0"/>
          <w:sz w:val="22"/>
          <w:szCs w:val="22"/>
        </w:rPr>
      </w:pPr>
    </w:p>
    <w:p w:rsidR="009365C8" w:rsidRPr="00160C2C" w:rsidRDefault="009365C8" w:rsidP="005050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0509F" w:rsidRPr="00160C2C" w:rsidRDefault="005050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sectPr w:rsidR="0050509F" w:rsidRPr="00160C2C" w:rsidSect="00B5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2CC"/>
    <w:multiLevelType w:val="hybridMultilevel"/>
    <w:tmpl w:val="771CCFAC"/>
    <w:lvl w:ilvl="0" w:tplc="9B14C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4118"/>
    <w:multiLevelType w:val="hybridMultilevel"/>
    <w:tmpl w:val="4D4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7CE"/>
    <w:multiLevelType w:val="hybridMultilevel"/>
    <w:tmpl w:val="68C8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3CE"/>
    <w:multiLevelType w:val="hybridMultilevel"/>
    <w:tmpl w:val="64DCADD2"/>
    <w:lvl w:ilvl="0" w:tplc="4512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B3"/>
    <w:rsid w:val="00042276"/>
    <w:rsid w:val="00074340"/>
    <w:rsid w:val="00092D46"/>
    <w:rsid w:val="000B2003"/>
    <w:rsid w:val="000B7C1E"/>
    <w:rsid w:val="000C0322"/>
    <w:rsid w:val="000C13EC"/>
    <w:rsid w:val="000C6B21"/>
    <w:rsid w:val="000E621B"/>
    <w:rsid w:val="00115D77"/>
    <w:rsid w:val="0012077E"/>
    <w:rsid w:val="00131A53"/>
    <w:rsid w:val="00160C2C"/>
    <w:rsid w:val="00185D01"/>
    <w:rsid w:val="00187DD9"/>
    <w:rsid w:val="001A00C0"/>
    <w:rsid w:val="001A017C"/>
    <w:rsid w:val="001A16B5"/>
    <w:rsid w:val="001C4EFB"/>
    <w:rsid w:val="001F6078"/>
    <w:rsid w:val="0020164E"/>
    <w:rsid w:val="002129E3"/>
    <w:rsid w:val="00220EC4"/>
    <w:rsid w:val="002320B0"/>
    <w:rsid w:val="0024667C"/>
    <w:rsid w:val="00330C72"/>
    <w:rsid w:val="00334FB0"/>
    <w:rsid w:val="0033575E"/>
    <w:rsid w:val="00351DF9"/>
    <w:rsid w:val="00355C8E"/>
    <w:rsid w:val="00374FC8"/>
    <w:rsid w:val="003A718D"/>
    <w:rsid w:val="003B31DE"/>
    <w:rsid w:val="00401FEB"/>
    <w:rsid w:val="0044638F"/>
    <w:rsid w:val="004511B3"/>
    <w:rsid w:val="00452DC1"/>
    <w:rsid w:val="00483647"/>
    <w:rsid w:val="004935A6"/>
    <w:rsid w:val="004B076E"/>
    <w:rsid w:val="004C378C"/>
    <w:rsid w:val="004C6272"/>
    <w:rsid w:val="004E4267"/>
    <w:rsid w:val="0050509F"/>
    <w:rsid w:val="005238F6"/>
    <w:rsid w:val="0052450E"/>
    <w:rsid w:val="00543F62"/>
    <w:rsid w:val="00551200"/>
    <w:rsid w:val="00592A2B"/>
    <w:rsid w:val="005A2B13"/>
    <w:rsid w:val="005B44AC"/>
    <w:rsid w:val="005C2B2F"/>
    <w:rsid w:val="005D0E89"/>
    <w:rsid w:val="005D0FBB"/>
    <w:rsid w:val="005D2257"/>
    <w:rsid w:val="005D655E"/>
    <w:rsid w:val="005E053B"/>
    <w:rsid w:val="005E118E"/>
    <w:rsid w:val="00611D02"/>
    <w:rsid w:val="00624FC8"/>
    <w:rsid w:val="00671227"/>
    <w:rsid w:val="006F2A85"/>
    <w:rsid w:val="006F2EA6"/>
    <w:rsid w:val="007377A2"/>
    <w:rsid w:val="00754CEE"/>
    <w:rsid w:val="00766496"/>
    <w:rsid w:val="00782239"/>
    <w:rsid w:val="0078352C"/>
    <w:rsid w:val="00796EB8"/>
    <w:rsid w:val="007A5BBF"/>
    <w:rsid w:val="007C31CE"/>
    <w:rsid w:val="007C4762"/>
    <w:rsid w:val="007E3A20"/>
    <w:rsid w:val="0082166B"/>
    <w:rsid w:val="00837B33"/>
    <w:rsid w:val="00846CE5"/>
    <w:rsid w:val="008C1104"/>
    <w:rsid w:val="008C3CBD"/>
    <w:rsid w:val="008D7BF8"/>
    <w:rsid w:val="008E383A"/>
    <w:rsid w:val="008F5B4D"/>
    <w:rsid w:val="008F6558"/>
    <w:rsid w:val="00913D0C"/>
    <w:rsid w:val="00915F7C"/>
    <w:rsid w:val="009365C8"/>
    <w:rsid w:val="0095227A"/>
    <w:rsid w:val="009522AA"/>
    <w:rsid w:val="009832D8"/>
    <w:rsid w:val="009C383D"/>
    <w:rsid w:val="00A3696C"/>
    <w:rsid w:val="00A41D29"/>
    <w:rsid w:val="00A67951"/>
    <w:rsid w:val="00AC6290"/>
    <w:rsid w:val="00B0572D"/>
    <w:rsid w:val="00B1210D"/>
    <w:rsid w:val="00B20CD2"/>
    <w:rsid w:val="00B32058"/>
    <w:rsid w:val="00B51F90"/>
    <w:rsid w:val="00B86F92"/>
    <w:rsid w:val="00BA15A7"/>
    <w:rsid w:val="00BB1796"/>
    <w:rsid w:val="00BB5A57"/>
    <w:rsid w:val="00BD0730"/>
    <w:rsid w:val="00BD503A"/>
    <w:rsid w:val="00BE2F29"/>
    <w:rsid w:val="00BF3790"/>
    <w:rsid w:val="00C07256"/>
    <w:rsid w:val="00C14325"/>
    <w:rsid w:val="00C2144D"/>
    <w:rsid w:val="00C27B53"/>
    <w:rsid w:val="00C32387"/>
    <w:rsid w:val="00CC0F48"/>
    <w:rsid w:val="00CE356E"/>
    <w:rsid w:val="00D03094"/>
    <w:rsid w:val="00D0763B"/>
    <w:rsid w:val="00D337EF"/>
    <w:rsid w:val="00D41227"/>
    <w:rsid w:val="00DA44C8"/>
    <w:rsid w:val="00DC28E3"/>
    <w:rsid w:val="00DC4580"/>
    <w:rsid w:val="00DD17C9"/>
    <w:rsid w:val="00DD26F7"/>
    <w:rsid w:val="00DE3FCB"/>
    <w:rsid w:val="00DF6C8C"/>
    <w:rsid w:val="00E1744F"/>
    <w:rsid w:val="00E4686A"/>
    <w:rsid w:val="00E56DCA"/>
    <w:rsid w:val="00E62B41"/>
    <w:rsid w:val="00EE3138"/>
    <w:rsid w:val="00EE74E1"/>
    <w:rsid w:val="00F0676A"/>
    <w:rsid w:val="00F4730B"/>
    <w:rsid w:val="00F53AEE"/>
    <w:rsid w:val="00F659CF"/>
    <w:rsid w:val="00F65E87"/>
    <w:rsid w:val="00FC6B06"/>
    <w:rsid w:val="00FD1962"/>
    <w:rsid w:val="00F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FBAD-F109-4A14-8CFF-79E6D882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B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357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57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57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57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575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50509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09F"/>
    <w:pPr>
      <w:shd w:val="clear" w:color="auto" w:fill="FFFFFF"/>
      <w:spacing w:after="0" w:line="0" w:lineRule="atLeast"/>
      <w:jc w:val="right"/>
    </w:pPr>
    <w:rPr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4C3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1C4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889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70844">
                      <w:marLeft w:val="21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97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sro.ru/" TargetMode="External"/><Relationship Id="rId5" Type="http://schemas.openxmlformats.org/officeDocument/2006/relationships/hyperlink" Target="http://www.ips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Kadetova</dc:creator>
  <cp:lastModifiedBy>Иван</cp:lastModifiedBy>
  <cp:revision>12</cp:revision>
  <cp:lastPrinted>2017-11-15T15:47:00Z</cp:lastPrinted>
  <dcterms:created xsi:type="dcterms:W3CDTF">2017-11-15T16:05:00Z</dcterms:created>
  <dcterms:modified xsi:type="dcterms:W3CDTF">2017-11-20T09:06:00Z</dcterms:modified>
</cp:coreProperties>
</file>