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CC" w:rsidRPr="006E3496" w:rsidRDefault="00044ECC" w:rsidP="00BF0E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Pr="006E3496">
        <w:rPr>
          <w:rFonts w:ascii="Times New Roman" w:hAnsi="Times New Roman"/>
          <w:b/>
          <w:sz w:val="28"/>
          <w:szCs w:val="28"/>
        </w:rPr>
        <w:t>КОНЦЕПЦИ</w:t>
      </w:r>
      <w:r>
        <w:rPr>
          <w:rFonts w:ascii="Times New Roman" w:hAnsi="Times New Roman"/>
          <w:b/>
          <w:sz w:val="28"/>
          <w:szCs w:val="28"/>
        </w:rPr>
        <w:t>И</w:t>
      </w:r>
      <w:r w:rsidRPr="006E3496">
        <w:rPr>
          <w:rFonts w:ascii="Times New Roman" w:hAnsi="Times New Roman"/>
          <w:b/>
          <w:sz w:val="28"/>
          <w:szCs w:val="28"/>
        </w:rPr>
        <w:t xml:space="preserve"> СТРАТЕГИИ РАЗВИТИЯ ИННОВАЦИОННОГО САМОРЕГУЛИРУЕМОГО СТРОИТЕЛЬНОГО КМПЛЕКСА  ДО 2030 ГОДА. ПЕРЕЧЕНЬ МЕРОПРИЯТИЙ НОСТРОЙ ПО ВЫПОЛНЕНИЮ ПЛАНА ИННОВАЦИОННОЙ СТРОИТЕЛЬНОЙ АКТИВНОСТИ (ДОРОЖНАЯ КАРТА).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3496">
        <w:rPr>
          <w:rFonts w:ascii="Times New Roman" w:hAnsi="Times New Roman"/>
          <w:b/>
          <w:sz w:val="28"/>
          <w:szCs w:val="28"/>
        </w:rPr>
        <w:t>СОВЕРШЕНСТВОВАНИЕ ИНСТИТУТА САМОРЕГУЛИРОВАНИЯ НА ОСНОВЕ ИННОВАЦИОННОГО РАЗВИТИЯ СТРОИТЕЛЬНОГО КОМПЛЕКСА. ЕДИНАЯ (КОМПЛЕКСНАЯ) СИСТЕМА СТАНДАРТИЗАЦИИ  ИННОВАЦИЙ НАЦИОНАЛЬНЫХ ОБЪЕДИНЕНИЙ СТРОИТЕЛЬНОГО КОМПЛЕКСА</w:t>
      </w:r>
    </w:p>
    <w:p w:rsidR="00044ECC" w:rsidRDefault="00044ECC" w:rsidP="00BF0E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4ECC" w:rsidRPr="00797DAA" w:rsidRDefault="00044ECC" w:rsidP="00BF0E5D">
      <w:pPr>
        <w:jc w:val="center"/>
        <w:rPr>
          <w:rFonts w:ascii="Times New Roman" w:hAnsi="Times New Roman"/>
          <w:b/>
          <w:sz w:val="28"/>
          <w:szCs w:val="28"/>
        </w:rPr>
      </w:pPr>
      <w:r w:rsidRPr="00797DAA">
        <w:rPr>
          <w:rFonts w:ascii="Times New Roman" w:hAnsi="Times New Roman"/>
          <w:b/>
          <w:sz w:val="28"/>
          <w:szCs w:val="28"/>
        </w:rPr>
        <w:t>СОДЕРЖАНИЕ</w:t>
      </w:r>
    </w:p>
    <w:p w:rsidR="00044ECC" w:rsidRPr="00797DAA" w:rsidRDefault="00044ECC" w:rsidP="008560A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DAA">
        <w:rPr>
          <w:rFonts w:ascii="Times New Roman" w:hAnsi="Times New Roman"/>
          <w:sz w:val="28"/>
          <w:szCs w:val="28"/>
        </w:rPr>
        <w:t>Введение.</w:t>
      </w:r>
    </w:p>
    <w:p w:rsidR="00044ECC" w:rsidRPr="00797DAA" w:rsidRDefault="00044ECC" w:rsidP="008560A7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DAA">
        <w:rPr>
          <w:rFonts w:ascii="Times New Roman" w:hAnsi="Times New Roman"/>
          <w:sz w:val="28"/>
          <w:szCs w:val="28"/>
        </w:rPr>
        <w:t>Миссия.</w:t>
      </w:r>
    </w:p>
    <w:p w:rsidR="00044ECC" w:rsidRPr="00797DAA" w:rsidRDefault="00044ECC" w:rsidP="008560A7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DAA">
        <w:rPr>
          <w:rFonts w:ascii="Times New Roman" w:hAnsi="Times New Roman"/>
          <w:sz w:val="28"/>
          <w:szCs w:val="28"/>
        </w:rPr>
        <w:t>Стратегические цели, принципы и задачи развития инновационного саморегулируемого строительного комплекса.</w:t>
      </w:r>
    </w:p>
    <w:p w:rsidR="00044ECC" w:rsidRPr="00797DAA" w:rsidRDefault="00044ECC" w:rsidP="008560A7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DAA">
        <w:rPr>
          <w:rFonts w:ascii="Times New Roman" w:hAnsi="Times New Roman"/>
          <w:sz w:val="28"/>
          <w:szCs w:val="28"/>
        </w:rPr>
        <w:t>Опыт развития института саморегулирования.</w:t>
      </w:r>
    </w:p>
    <w:p w:rsidR="00044ECC" w:rsidRPr="00797DAA" w:rsidRDefault="00044ECC" w:rsidP="008560A7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DAA">
        <w:rPr>
          <w:rFonts w:ascii="Times New Roman" w:hAnsi="Times New Roman"/>
          <w:sz w:val="28"/>
          <w:szCs w:val="28"/>
        </w:rPr>
        <w:t>Анализ текущего состояния.</w:t>
      </w:r>
    </w:p>
    <w:p w:rsidR="00044ECC" w:rsidRPr="00797DAA" w:rsidRDefault="00044ECC" w:rsidP="008560A7">
      <w:pPr>
        <w:pStyle w:val="ListParagraph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DAA">
        <w:rPr>
          <w:rFonts w:ascii="Times New Roman" w:hAnsi="Times New Roman"/>
          <w:sz w:val="28"/>
          <w:szCs w:val="28"/>
          <w:lang w:val="en-US"/>
        </w:rPr>
        <w:t>SWOT</w:t>
      </w:r>
      <w:r w:rsidRPr="00797DAA">
        <w:rPr>
          <w:rFonts w:ascii="Times New Roman" w:hAnsi="Times New Roman"/>
          <w:sz w:val="28"/>
          <w:szCs w:val="28"/>
        </w:rPr>
        <w:t xml:space="preserve"> – АНАЛИЗ.</w:t>
      </w:r>
    </w:p>
    <w:p w:rsidR="00044ECC" w:rsidRPr="00797DAA" w:rsidRDefault="00044ECC" w:rsidP="008560A7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DAA">
        <w:rPr>
          <w:rFonts w:ascii="Times New Roman" w:hAnsi="Times New Roman"/>
          <w:sz w:val="28"/>
          <w:szCs w:val="28"/>
        </w:rPr>
        <w:t xml:space="preserve">Стратегия действий. </w:t>
      </w:r>
    </w:p>
    <w:p w:rsidR="00044ECC" w:rsidRPr="00797DAA" w:rsidRDefault="00044ECC" w:rsidP="008560A7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DAA">
        <w:rPr>
          <w:rFonts w:ascii="Times New Roman" w:hAnsi="Times New Roman"/>
          <w:sz w:val="28"/>
          <w:szCs w:val="28"/>
        </w:rPr>
        <w:t>Направление развития инновационного саморегулируемого строительного комплекса.</w:t>
      </w:r>
    </w:p>
    <w:p w:rsidR="00044ECC" w:rsidRPr="00797DAA" w:rsidRDefault="00044ECC" w:rsidP="008560A7">
      <w:pPr>
        <w:pStyle w:val="ListParagraph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DAA">
        <w:rPr>
          <w:rFonts w:ascii="Times New Roman" w:hAnsi="Times New Roman"/>
          <w:sz w:val="28"/>
          <w:szCs w:val="28"/>
        </w:rPr>
        <w:t>Совершенствование законодательных основ института саморегулирования.</w:t>
      </w:r>
    </w:p>
    <w:p w:rsidR="00044ECC" w:rsidRPr="00797DAA" w:rsidRDefault="00044ECC" w:rsidP="008560A7">
      <w:pPr>
        <w:pStyle w:val="ListParagraph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DAA">
        <w:rPr>
          <w:rFonts w:ascii="Times New Roman" w:hAnsi="Times New Roman"/>
          <w:sz w:val="28"/>
          <w:szCs w:val="28"/>
        </w:rPr>
        <w:t>Разработка инновационных стандартов Национальных объединений (Ассоциаций строительного комплекса).</w:t>
      </w:r>
    </w:p>
    <w:p w:rsidR="00044ECC" w:rsidRPr="00797DAA" w:rsidRDefault="00044ECC" w:rsidP="008560A7">
      <w:pPr>
        <w:pStyle w:val="ListParagraph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DAA">
        <w:rPr>
          <w:rFonts w:ascii="Times New Roman" w:hAnsi="Times New Roman"/>
          <w:sz w:val="28"/>
          <w:szCs w:val="28"/>
        </w:rPr>
        <w:t>Совершенствование инновационного образования.</w:t>
      </w:r>
    </w:p>
    <w:p w:rsidR="00044ECC" w:rsidRPr="00797DAA" w:rsidRDefault="00044ECC" w:rsidP="008560A7">
      <w:pPr>
        <w:pStyle w:val="ListParagraph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DAA">
        <w:rPr>
          <w:rFonts w:ascii="Times New Roman" w:hAnsi="Times New Roman"/>
          <w:sz w:val="28"/>
          <w:szCs w:val="28"/>
        </w:rPr>
        <w:t>Работа с персоналом.</w:t>
      </w:r>
    </w:p>
    <w:p w:rsidR="00044ECC" w:rsidRPr="00797DAA" w:rsidRDefault="00044ECC" w:rsidP="008560A7">
      <w:pPr>
        <w:pStyle w:val="ListParagraph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DAA">
        <w:rPr>
          <w:rFonts w:ascii="Times New Roman" w:hAnsi="Times New Roman"/>
          <w:sz w:val="28"/>
          <w:szCs w:val="28"/>
        </w:rPr>
        <w:t>Мотивация.</w:t>
      </w:r>
    </w:p>
    <w:p w:rsidR="00044ECC" w:rsidRPr="00797DAA" w:rsidRDefault="00044ECC" w:rsidP="008560A7">
      <w:pPr>
        <w:pStyle w:val="ListParagraph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DAA">
        <w:rPr>
          <w:rFonts w:ascii="Times New Roman" w:hAnsi="Times New Roman"/>
          <w:sz w:val="28"/>
          <w:szCs w:val="28"/>
        </w:rPr>
        <w:t>Конкурентная политика. Добровольная оценка соответствия.</w:t>
      </w:r>
    </w:p>
    <w:p w:rsidR="00044ECC" w:rsidRPr="00797DAA" w:rsidRDefault="00044ECC" w:rsidP="00856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DAA">
        <w:rPr>
          <w:rFonts w:ascii="Times New Roman" w:hAnsi="Times New Roman"/>
          <w:sz w:val="28"/>
          <w:szCs w:val="28"/>
        </w:rPr>
        <w:t xml:space="preserve">Заключение. </w:t>
      </w:r>
    </w:p>
    <w:p w:rsidR="00044ECC" w:rsidRPr="00797DAA" w:rsidRDefault="00044ECC" w:rsidP="008560A7">
      <w:pPr>
        <w:jc w:val="both"/>
        <w:rPr>
          <w:rFonts w:ascii="Times New Roman" w:hAnsi="Times New Roman"/>
          <w:b/>
          <w:sz w:val="28"/>
          <w:szCs w:val="28"/>
        </w:rPr>
      </w:pPr>
      <w:r w:rsidRPr="00797DAA"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ECC" w:rsidRPr="00797DAA" w:rsidRDefault="00044ECC" w:rsidP="00BF0E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4ECC" w:rsidRDefault="00044ECC" w:rsidP="00BF0E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4ECC" w:rsidRPr="00797DAA" w:rsidRDefault="00044ECC" w:rsidP="00BF0E5D">
      <w:pPr>
        <w:jc w:val="center"/>
        <w:rPr>
          <w:rFonts w:ascii="Times New Roman" w:hAnsi="Times New Roman"/>
          <w:b/>
          <w:sz w:val="28"/>
          <w:szCs w:val="28"/>
        </w:rPr>
      </w:pPr>
      <w:r w:rsidRPr="00797DAA">
        <w:rPr>
          <w:rFonts w:ascii="Times New Roman" w:hAnsi="Times New Roman"/>
          <w:b/>
          <w:sz w:val="28"/>
          <w:szCs w:val="28"/>
        </w:rPr>
        <w:t>ПЕРЕЧЕНЬ МЕРОПРИЯТИЙ НОСТРОЙ ПО ВЫПОЛНЕНИЮ ПЛАНА ИННОВАЦИОННОЙ СТРОИТЕЛЬНОЙ АКТИВНОСТИ (ДОРОЖНАЯ КАРТА)</w:t>
      </w:r>
    </w:p>
    <w:p w:rsidR="00044ECC" w:rsidRPr="00797DAA" w:rsidRDefault="00044ECC" w:rsidP="00F734E4">
      <w:pPr>
        <w:jc w:val="center"/>
        <w:rPr>
          <w:rFonts w:ascii="Times New Roman" w:hAnsi="Times New Roman"/>
          <w:b/>
          <w:sz w:val="28"/>
          <w:szCs w:val="28"/>
        </w:rPr>
      </w:pPr>
      <w:r w:rsidRPr="00797DAA">
        <w:rPr>
          <w:rFonts w:ascii="Times New Roman" w:hAnsi="Times New Roman"/>
          <w:b/>
          <w:sz w:val="28"/>
          <w:szCs w:val="28"/>
        </w:rPr>
        <w:t>Краткое описание методологии дорожной карты</w:t>
      </w:r>
    </w:p>
    <w:p w:rsidR="00044ECC" w:rsidRPr="00797DAA" w:rsidRDefault="00044ECC" w:rsidP="00F734E4">
      <w:pPr>
        <w:jc w:val="both"/>
        <w:rPr>
          <w:rFonts w:ascii="Times New Roman" w:hAnsi="Times New Roman"/>
          <w:sz w:val="28"/>
          <w:szCs w:val="28"/>
        </w:rPr>
      </w:pPr>
      <w:r w:rsidRPr="00797DAA">
        <w:rPr>
          <w:rFonts w:ascii="Times New Roman" w:hAnsi="Times New Roman"/>
          <w:sz w:val="28"/>
          <w:szCs w:val="28"/>
        </w:rPr>
        <w:t xml:space="preserve">По типу действия мероприятия дорожной карты разделены на три направления: </w:t>
      </w:r>
    </w:p>
    <w:p w:rsidR="00044ECC" w:rsidRPr="00797DAA" w:rsidRDefault="00044ECC" w:rsidP="00F734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DAA">
        <w:rPr>
          <w:rFonts w:ascii="Times New Roman" w:hAnsi="Times New Roman"/>
          <w:sz w:val="28"/>
          <w:szCs w:val="28"/>
        </w:rPr>
        <w:t xml:space="preserve">Мероприятия, которые уже реализуются в рамках утвержденных Съездом НОСТРОЙ программ, но требующих наличия механизма общественного контроля. </w:t>
      </w:r>
    </w:p>
    <w:p w:rsidR="00044ECC" w:rsidRPr="00797DAA" w:rsidRDefault="00044ECC" w:rsidP="00F734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DAA">
        <w:rPr>
          <w:rFonts w:ascii="Times New Roman" w:hAnsi="Times New Roman"/>
          <w:sz w:val="28"/>
          <w:szCs w:val="28"/>
        </w:rPr>
        <w:t xml:space="preserve">Мероприятия, реализация которых необходима в краткосрочной перспективе, результаты будут получены в 2015 - 2018 годах. </w:t>
      </w:r>
    </w:p>
    <w:p w:rsidR="00044ECC" w:rsidRPr="00797DAA" w:rsidRDefault="00044ECC" w:rsidP="00F734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DAA">
        <w:rPr>
          <w:rFonts w:ascii="Times New Roman" w:hAnsi="Times New Roman"/>
          <w:sz w:val="28"/>
          <w:szCs w:val="28"/>
        </w:rPr>
        <w:t>Мероприятия стратегического характера, реализуемые в долгосрочной перспективе до 2030 года.</w:t>
      </w:r>
    </w:p>
    <w:p w:rsidR="00044ECC" w:rsidRPr="00797DAA" w:rsidRDefault="00044ECC" w:rsidP="00F734E4">
      <w:pPr>
        <w:jc w:val="both"/>
        <w:rPr>
          <w:rFonts w:ascii="Times New Roman" w:hAnsi="Times New Roman"/>
          <w:sz w:val="28"/>
          <w:szCs w:val="28"/>
        </w:rPr>
      </w:pPr>
    </w:p>
    <w:p w:rsidR="00044ECC" w:rsidRPr="00797DAA" w:rsidRDefault="00044ECC" w:rsidP="00F734E4">
      <w:pPr>
        <w:jc w:val="both"/>
        <w:rPr>
          <w:rFonts w:ascii="Times New Roman" w:hAnsi="Times New Roman"/>
          <w:sz w:val="28"/>
          <w:szCs w:val="28"/>
        </w:rPr>
      </w:pPr>
      <w:r w:rsidRPr="00797DAA">
        <w:rPr>
          <w:rFonts w:ascii="Times New Roman" w:hAnsi="Times New Roman"/>
          <w:sz w:val="28"/>
          <w:szCs w:val="28"/>
        </w:rPr>
        <w:t xml:space="preserve">Структура мероприятий дорожной карты задается набором  тем, формирующих новый подход к развитию института саморегулирования, а именно: </w:t>
      </w:r>
    </w:p>
    <w:p w:rsidR="00044ECC" w:rsidRPr="00797DAA" w:rsidRDefault="00044ECC" w:rsidP="00F734E4">
      <w:pPr>
        <w:numPr>
          <w:ilvl w:val="0"/>
          <w:numId w:val="3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797DAA">
        <w:rPr>
          <w:rFonts w:ascii="Times New Roman" w:hAnsi="Times New Roman"/>
          <w:sz w:val="28"/>
          <w:szCs w:val="28"/>
        </w:rPr>
        <w:t>Планирование, стратегия решения проблем саморегулирования, устранение перекосов и перегибов в части совершенствования данного направления.</w:t>
      </w:r>
    </w:p>
    <w:p w:rsidR="00044ECC" w:rsidRPr="00797DAA" w:rsidRDefault="00044ECC" w:rsidP="00F734E4">
      <w:pPr>
        <w:numPr>
          <w:ilvl w:val="0"/>
          <w:numId w:val="3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797DAA">
        <w:rPr>
          <w:rFonts w:ascii="Times New Roman" w:hAnsi="Times New Roman"/>
          <w:sz w:val="28"/>
          <w:szCs w:val="28"/>
        </w:rPr>
        <w:t>Нормативно – правовое и научно-методическое обеспечение инновационного строительного комплекса.</w:t>
      </w:r>
    </w:p>
    <w:p w:rsidR="00044ECC" w:rsidRPr="00797DAA" w:rsidRDefault="00044ECC" w:rsidP="008F2D3B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797DAA">
        <w:rPr>
          <w:rFonts w:ascii="Times New Roman" w:hAnsi="Times New Roman"/>
          <w:sz w:val="28"/>
          <w:szCs w:val="28"/>
        </w:rPr>
        <w:t xml:space="preserve">     3. Стандартизация: разработка профессиональных инновационных стандартов                           на основе требований к осуществлению предпринимательской или профессиональной деятельности, обязательных для выполнения всеми членами саморегулируемой организации; разработка</w:t>
      </w:r>
      <w:r w:rsidRPr="00797DAA">
        <w:rPr>
          <w:rFonts w:ascii="Times New Roman" w:hAnsi="Times New Roman"/>
          <w:b/>
          <w:sz w:val="28"/>
          <w:szCs w:val="28"/>
        </w:rPr>
        <w:t xml:space="preserve"> </w:t>
      </w:r>
      <w:r w:rsidRPr="00797DAA">
        <w:rPr>
          <w:rFonts w:ascii="Times New Roman" w:hAnsi="Times New Roman"/>
          <w:spacing w:val="-6"/>
          <w:sz w:val="28"/>
          <w:szCs w:val="28"/>
        </w:rPr>
        <w:t>инновационных стандартов  строительной отрасли (в  СТО НОСТРОЙ необходимо внести изменения в части внедрения в них инновационных строительных технологий и строительных материалов).</w:t>
      </w:r>
    </w:p>
    <w:p w:rsidR="00044ECC" w:rsidRPr="00797DAA" w:rsidRDefault="00044ECC" w:rsidP="008F2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DAA">
        <w:rPr>
          <w:rFonts w:ascii="Times New Roman" w:hAnsi="Times New Roman"/>
          <w:spacing w:val="-6"/>
          <w:sz w:val="28"/>
          <w:szCs w:val="28"/>
        </w:rPr>
        <w:t xml:space="preserve">     4. Инновационное о</w:t>
      </w:r>
      <w:r w:rsidRPr="00797DAA">
        <w:rPr>
          <w:rFonts w:ascii="Times New Roman" w:hAnsi="Times New Roman"/>
          <w:sz w:val="28"/>
          <w:szCs w:val="28"/>
        </w:rPr>
        <w:t>бразование  (ВПО, ДПО, повышение квалификации).</w:t>
      </w:r>
    </w:p>
    <w:p w:rsidR="00044ECC" w:rsidRPr="00797DAA" w:rsidRDefault="00044ECC" w:rsidP="008F2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DAA">
        <w:rPr>
          <w:rFonts w:ascii="Times New Roman" w:hAnsi="Times New Roman"/>
          <w:sz w:val="28"/>
          <w:szCs w:val="28"/>
        </w:rPr>
        <w:t xml:space="preserve">     5.</w:t>
      </w:r>
      <w:r w:rsidRPr="00797DAA">
        <w:rPr>
          <w:rFonts w:ascii="Times New Roman" w:hAnsi="Times New Roman"/>
          <w:b/>
          <w:sz w:val="28"/>
          <w:szCs w:val="28"/>
        </w:rPr>
        <w:t xml:space="preserve">  </w:t>
      </w:r>
      <w:r w:rsidRPr="00797DAA">
        <w:rPr>
          <w:rFonts w:ascii="Times New Roman" w:hAnsi="Times New Roman"/>
          <w:sz w:val="28"/>
          <w:szCs w:val="28"/>
        </w:rPr>
        <w:t>Работа с персоналом.</w:t>
      </w:r>
    </w:p>
    <w:p w:rsidR="00044ECC" w:rsidRPr="00797DAA" w:rsidRDefault="00044ECC" w:rsidP="008F2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DAA">
        <w:rPr>
          <w:rFonts w:ascii="Times New Roman" w:hAnsi="Times New Roman"/>
          <w:sz w:val="28"/>
          <w:szCs w:val="28"/>
        </w:rPr>
        <w:t xml:space="preserve">     6.  Мотивация.</w:t>
      </w:r>
    </w:p>
    <w:p w:rsidR="00044ECC" w:rsidRPr="00797DAA" w:rsidRDefault="00044ECC" w:rsidP="001C081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DAA">
        <w:rPr>
          <w:rFonts w:ascii="Times New Roman" w:hAnsi="Times New Roman"/>
          <w:sz w:val="28"/>
          <w:szCs w:val="28"/>
        </w:rPr>
        <w:t>Конкурентная политика.</w:t>
      </w:r>
    </w:p>
    <w:p w:rsidR="00044ECC" w:rsidRPr="00797DAA" w:rsidRDefault="00044ECC" w:rsidP="00F734E4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044ECC" w:rsidRPr="00797DAA" w:rsidRDefault="00044ECC" w:rsidP="00F734E4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97DAA">
        <w:rPr>
          <w:rFonts w:ascii="Times New Roman" w:hAnsi="Times New Roman"/>
          <w:b/>
          <w:sz w:val="28"/>
          <w:szCs w:val="28"/>
        </w:rPr>
        <w:t>Цель  проекта</w:t>
      </w:r>
      <w:r w:rsidRPr="00797DAA">
        <w:rPr>
          <w:rFonts w:ascii="Times New Roman" w:hAnsi="Times New Roman"/>
          <w:sz w:val="28"/>
          <w:szCs w:val="28"/>
        </w:rPr>
        <w:t xml:space="preserve">: создание системы, описывающей и формирующей отношения саморегулируемых организаций строительного комплекса в области развития, накопления и воспроизводства инновационного капитала </w:t>
      </w:r>
    </w:p>
    <w:p w:rsidR="00044ECC" w:rsidRDefault="00044ECC" w:rsidP="001C0819">
      <w:pPr>
        <w:pStyle w:val="1"/>
        <w:tabs>
          <w:tab w:val="left" w:pos="284"/>
        </w:tabs>
        <w:spacing w:after="12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ECC" w:rsidRDefault="00044ECC" w:rsidP="001C0819">
      <w:pPr>
        <w:pStyle w:val="1"/>
        <w:tabs>
          <w:tab w:val="left" w:pos="284"/>
        </w:tabs>
        <w:spacing w:after="12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ECC" w:rsidRDefault="00044ECC" w:rsidP="001C0819">
      <w:pPr>
        <w:pStyle w:val="1"/>
        <w:tabs>
          <w:tab w:val="left" w:pos="284"/>
        </w:tabs>
        <w:spacing w:after="12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97DAA">
        <w:rPr>
          <w:rFonts w:ascii="Times New Roman" w:hAnsi="Times New Roman"/>
          <w:b/>
          <w:sz w:val="28"/>
          <w:szCs w:val="28"/>
        </w:rPr>
        <w:t>Подпроекты и основные мероприятия</w:t>
      </w:r>
    </w:p>
    <w:p w:rsidR="00044ECC" w:rsidRPr="00797DAA" w:rsidRDefault="00044ECC" w:rsidP="001C0819">
      <w:pPr>
        <w:pStyle w:val="1"/>
        <w:tabs>
          <w:tab w:val="left" w:pos="284"/>
        </w:tabs>
        <w:spacing w:after="12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5"/>
        <w:gridCol w:w="1399"/>
        <w:gridCol w:w="1527"/>
        <w:gridCol w:w="1938"/>
        <w:gridCol w:w="1752"/>
      </w:tblGrid>
      <w:tr w:rsidR="00044ECC" w:rsidRPr="00264F49" w:rsidTr="00264F49">
        <w:tc>
          <w:tcPr>
            <w:tcW w:w="2955" w:type="dxa"/>
          </w:tcPr>
          <w:p w:rsidR="00044ECC" w:rsidRPr="00264F49" w:rsidRDefault="00044ECC" w:rsidP="00264F4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F49">
              <w:rPr>
                <w:rFonts w:ascii="Times New Roman" w:hAnsi="Times New Roman"/>
                <w:b/>
                <w:sz w:val="24"/>
                <w:szCs w:val="24"/>
              </w:rPr>
              <w:t>Подпроект/Мероприятие</w:t>
            </w:r>
          </w:p>
        </w:tc>
        <w:tc>
          <w:tcPr>
            <w:tcW w:w="1399" w:type="dxa"/>
          </w:tcPr>
          <w:p w:rsidR="00044ECC" w:rsidRPr="00264F49" w:rsidRDefault="00044ECC" w:rsidP="00264F4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F49">
              <w:rPr>
                <w:rFonts w:ascii="Times New Roman" w:hAnsi="Times New Roman"/>
                <w:b/>
                <w:sz w:val="24"/>
                <w:szCs w:val="24"/>
              </w:rPr>
              <w:t>Ключевой результат</w:t>
            </w:r>
          </w:p>
          <w:p w:rsidR="00044ECC" w:rsidRPr="00264F49" w:rsidRDefault="00044ECC" w:rsidP="00264F49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044ECC" w:rsidRPr="00264F49" w:rsidRDefault="00044ECC" w:rsidP="00264F4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F49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38" w:type="dxa"/>
          </w:tcPr>
          <w:p w:rsidR="00044ECC" w:rsidRPr="00264F49" w:rsidRDefault="00044ECC" w:rsidP="00264F4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F49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52" w:type="dxa"/>
          </w:tcPr>
          <w:p w:rsidR="00044ECC" w:rsidRPr="00264F49" w:rsidRDefault="00044ECC" w:rsidP="00264F4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F49">
              <w:rPr>
                <w:rFonts w:ascii="Times New Roman" w:hAnsi="Times New Roman"/>
                <w:b/>
                <w:sz w:val="24"/>
                <w:szCs w:val="24"/>
              </w:rPr>
              <w:t>Инструменты реализации</w:t>
            </w:r>
          </w:p>
        </w:tc>
      </w:tr>
      <w:tr w:rsidR="00044ECC" w:rsidRPr="00264F49" w:rsidTr="00264F49">
        <w:tc>
          <w:tcPr>
            <w:tcW w:w="2955" w:type="dxa"/>
          </w:tcPr>
          <w:p w:rsidR="00044ECC" w:rsidRPr="00264F49" w:rsidRDefault="00044ECC" w:rsidP="00264F49">
            <w:pPr>
              <w:pStyle w:val="1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044ECC" w:rsidRPr="00264F49" w:rsidRDefault="00044ECC" w:rsidP="00264F49">
            <w:pPr>
              <w:pStyle w:val="1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044ECC" w:rsidRPr="00264F49" w:rsidRDefault="00044ECC" w:rsidP="00264F49">
            <w:pPr>
              <w:pStyle w:val="1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044ECC" w:rsidRPr="00264F49" w:rsidRDefault="00044ECC" w:rsidP="00264F49">
            <w:pPr>
              <w:pStyle w:val="1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044ECC" w:rsidRPr="00264F49" w:rsidRDefault="00044ECC" w:rsidP="00264F49">
            <w:pPr>
              <w:pStyle w:val="1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44ECC" w:rsidRPr="00797DAA" w:rsidRDefault="00044ECC" w:rsidP="001C0819">
      <w:pPr>
        <w:pStyle w:val="1"/>
        <w:tabs>
          <w:tab w:val="left" w:pos="284"/>
        </w:tabs>
        <w:spacing w:after="12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ECC" w:rsidRPr="00797DAA" w:rsidRDefault="00044ECC" w:rsidP="00ED3FCE">
      <w:pPr>
        <w:pStyle w:val="1"/>
        <w:tabs>
          <w:tab w:val="left" w:pos="284"/>
        </w:tabs>
        <w:spacing w:after="12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97DAA"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ECC" w:rsidRPr="00797DAA" w:rsidRDefault="00044ECC" w:rsidP="00ED3F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4ECC" w:rsidRPr="00797DAA" w:rsidRDefault="00044ECC" w:rsidP="00ED3FCE">
      <w:pPr>
        <w:jc w:val="center"/>
        <w:rPr>
          <w:rFonts w:ascii="Times New Roman" w:hAnsi="Times New Roman"/>
          <w:b/>
          <w:sz w:val="28"/>
          <w:szCs w:val="28"/>
        </w:rPr>
      </w:pPr>
      <w:r w:rsidRPr="00797DAA">
        <w:rPr>
          <w:rFonts w:ascii="Times New Roman" w:hAnsi="Times New Roman"/>
          <w:b/>
          <w:sz w:val="28"/>
          <w:szCs w:val="28"/>
        </w:rPr>
        <w:t>СОВЕРШЕНСТВОВАНИЕ ИНСТИТУТА САМОРЕГУЛИРОВАНИЯ НА ОСНОВЕ ИННОВАЦИОННОГО РАЗВИТИЯ СТРОИТЕЛЬНОГО КОМПЛЕКСА</w:t>
      </w:r>
    </w:p>
    <w:p w:rsidR="00044ECC" w:rsidRPr="00797DAA" w:rsidRDefault="00044ECC" w:rsidP="00ED3F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4ECC" w:rsidRPr="00797DAA" w:rsidRDefault="00044ECC" w:rsidP="00ED3FCE">
      <w:pPr>
        <w:jc w:val="both"/>
        <w:rPr>
          <w:rFonts w:ascii="Times New Roman" w:hAnsi="Times New Roman"/>
          <w:b/>
          <w:sz w:val="28"/>
          <w:szCs w:val="28"/>
        </w:rPr>
      </w:pPr>
      <w:r w:rsidRPr="00797DAA"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44ECC" w:rsidRPr="00797DAA" w:rsidRDefault="00044ECC" w:rsidP="00ED3F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4ECC" w:rsidRPr="00797DAA" w:rsidRDefault="00044ECC" w:rsidP="00ED3FCE">
      <w:pPr>
        <w:jc w:val="center"/>
        <w:rPr>
          <w:rFonts w:ascii="Times New Roman" w:hAnsi="Times New Roman"/>
          <w:b/>
          <w:sz w:val="28"/>
          <w:szCs w:val="28"/>
        </w:rPr>
      </w:pPr>
      <w:r w:rsidRPr="00797DAA">
        <w:rPr>
          <w:rFonts w:ascii="Times New Roman" w:hAnsi="Times New Roman"/>
          <w:b/>
          <w:sz w:val="28"/>
          <w:szCs w:val="28"/>
        </w:rPr>
        <w:t>ЕДИНАЯ (КОМПЛЕКСНАЯ) СИСТЕМА СТАНДАРТИЗАЦИИ  ИННОВАЦИЙ НАЦИОНАЛЬНЫХ ОБЪЕДИНЕНИЙ СТРОИТЕЛЬНОГО КОМПЛЕКСА</w:t>
      </w:r>
    </w:p>
    <w:p w:rsidR="00044ECC" w:rsidRPr="00797DAA" w:rsidRDefault="00044ECC" w:rsidP="00ED3F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4ECC" w:rsidRPr="00797DAA" w:rsidRDefault="00044ECC" w:rsidP="00797DAA">
      <w:pPr>
        <w:jc w:val="both"/>
        <w:rPr>
          <w:rFonts w:ascii="Times New Roman" w:hAnsi="Times New Roman"/>
          <w:b/>
          <w:sz w:val="28"/>
          <w:szCs w:val="28"/>
        </w:rPr>
      </w:pPr>
      <w:r w:rsidRPr="00797DAA"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44ECC" w:rsidRPr="00797DAA" w:rsidSect="00ED3FCE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ECC" w:rsidRDefault="00044ECC" w:rsidP="00ED3FCE">
      <w:pPr>
        <w:spacing w:after="0" w:line="240" w:lineRule="auto"/>
      </w:pPr>
      <w:r>
        <w:separator/>
      </w:r>
    </w:p>
  </w:endnote>
  <w:endnote w:type="continuationSeparator" w:id="0">
    <w:p w:rsidR="00044ECC" w:rsidRDefault="00044ECC" w:rsidP="00ED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ECC" w:rsidRDefault="00044ECC" w:rsidP="00ED3FCE">
      <w:pPr>
        <w:spacing w:after="0" w:line="240" w:lineRule="auto"/>
      </w:pPr>
      <w:r>
        <w:separator/>
      </w:r>
    </w:p>
  </w:footnote>
  <w:footnote w:type="continuationSeparator" w:id="0">
    <w:p w:rsidR="00044ECC" w:rsidRDefault="00044ECC" w:rsidP="00ED3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ECC" w:rsidRPr="00ED3FCE" w:rsidRDefault="00044ECC">
    <w:pPr>
      <w:pStyle w:val="Header"/>
      <w:jc w:val="center"/>
      <w:rPr>
        <w:rFonts w:ascii="Times New Roman" w:hAnsi="Times New Roman"/>
        <w:sz w:val="24"/>
        <w:szCs w:val="24"/>
      </w:rPr>
    </w:pPr>
    <w:r w:rsidRPr="00ED3FCE">
      <w:rPr>
        <w:rFonts w:ascii="Times New Roman" w:hAnsi="Times New Roman"/>
        <w:sz w:val="24"/>
        <w:szCs w:val="24"/>
      </w:rPr>
      <w:fldChar w:fldCharType="begin"/>
    </w:r>
    <w:r w:rsidRPr="00ED3FCE">
      <w:rPr>
        <w:rFonts w:ascii="Times New Roman" w:hAnsi="Times New Roman"/>
        <w:sz w:val="24"/>
        <w:szCs w:val="24"/>
      </w:rPr>
      <w:instrText xml:space="preserve"> PAGE   \* MERGEFORMAT </w:instrText>
    </w:r>
    <w:r w:rsidRPr="00ED3FC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ED3FCE">
      <w:rPr>
        <w:rFonts w:ascii="Times New Roman" w:hAnsi="Times New Roman"/>
        <w:sz w:val="24"/>
        <w:szCs w:val="24"/>
      </w:rPr>
      <w:fldChar w:fldCharType="end"/>
    </w:r>
  </w:p>
  <w:p w:rsidR="00044ECC" w:rsidRPr="00ED3FCE" w:rsidRDefault="00044ECC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ECC" w:rsidRDefault="00044ECC">
    <w:pPr>
      <w:pStyle w:val="Header"/>
      <w:jc w:val="center"/>
    </w:pPr>
  </w:p>
  <w:p w:rsidR="00044ECC" w:rsidRDefault="00044E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0E5"/>
    <w:multiLevelType w:val="hybridMultilevel"/>
    <w:tmpl w:val="A3E284C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46129A"/>
    <w:multiLevelType w:val="multilevel"/>
    <w:tmpl w:val="4E78B3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7BE5FC5"/>
    <w:multiLevelType w:val="multilevel"/>
    <w:tmpl w:val="23665D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BC27726"/>
    <w:multiLevelType w:val="hybridMultilevel"/>
    <w:tmpl w:val="E5DA6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A52C46"/>
    <w:multiLevelType w:val="hybridMultilevel"/>
    <w:tmpl w:val="B2DAEEAA"/>
    <w:lvl w:ilvl="0" w:tplc="700CDC94">
      <w:start w:val="7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73D27E5F"/>
    <w:multiLevelType w:val="hybridMultilevel"/>
    <w:tmpl w:val="B0BA49B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4524C90"/>
    <w:multiLevelType w:val="multilevel"/>
    <w:tmpl w:val="884671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E5D"/>
    <w:rsid w:val="00044ECC"/>
    <w:rsid w:val="001A1890"/>
    <w:rsid w:val="001C0819"/>
    <w:rsid w:val="001F041F"/>
    <w:rsid w:val="00260C3B"/>
    <w:rsid w:val="00264F49"/>
    <w:rsid w:val="002E0E08"/>
    <w:rsid w:val="002F06CE"/>
    <w:rsid w:val="002F4CF9"/>
    <w:rsid w:val="00327ADC"/>
    <w:rsid w:val="003530E4"/>
    <w:rsid w:val="00373DA2"/>
    <w:rsid w:val="003A7EC3"/>
    <w:rsid w:val="004E2592"/>
    <w:rsid w:val="006E3496"/>
    <w:rsid w:val="006F0069"/>
    <w:rsid w:val="00797DAA"/>
    <w:rsid w:val="00850104"/>
    <w:rsid w:val="008560A7"/>
    <w:rsid w:val="008F2D3B"/>
    <w:rsid w:val="00AC7756"/>
    <w:rsid w:val="00BF0E5D"/>
    <w:rsid w:val="00C97D64"/>
    <w:rsid w:val="00D84FCC"/>
    <w:rsid w:val="00ED3FCE"/>
    <w:rsid w:val="00EE5AC6"/>
    <w:rsid w:val="00F7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34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F73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734E4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F734E4"/>
    <w:pPr>
      <w:ind w:left="720"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8F2D3B"/>
    <w:pPr>
      <w:ind w:left="720"/>
      <w:contextualSpacing/>
    </w:pPr>
  </w:style>
  <w:style w:type="table" w:styleId="TableGrid">
    <w:name w:val="Table Grid"/>
    <w:basedOn w:val="TableNormal"/>
    <w:uiPriority w:val="99"/>
    <w:rsid w:val="001C08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autoRedefine/>
    <w:uiPriority w:val="99"/>
    <w:rsid w:val="003530E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ED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3F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3F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533</Words>
  <Characters>3040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КОНЦЕПЦИИ СТРАТЕГИИ РАЗВИТИЯ ИННОВАЦИОННОГО САМОРЕГУЛИРУЕМОГО СТРОИТЕЛЬНОГО КМПЛЕКСА  ДО 2030 ГОДА</dc:title>
  <dc:subject/>
  <dc:creator>1345678</dc:creator>
  <cp:keywords/>
  <dc:description/>
  <cp:lastModifiedBy>Kotok</cp:lastModifiedBy>
  <cp:revision>2</cp:revision>
  <dcterms:created xsi:type="dcterms:W3CDTF">2013-07-29T06:53:00Z</dcterms:created>
  <dcterms:modified xsi:type="dcterms:W3CDTF">2013-07-29T06:53:00Z</dcterms:modified>
</cp:coreProperties>
</file>