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A2" w:rsidRPr="0090711A" w:rsidRDefault="00D971A2" w:rsidP="0090711A">
      <w:pPr>
        <w:tabs>
          <w:tab w:val="left" w:pos="567"/>
        </w:tabs>
        <w:spacing w:line="240" w:lineRule="auto"/>
        <w:jc w:val="center"/>
        <w:rPr>
          <w:szCs w:val="28"/>
          <w:lang w:eastAsia="en-US"/>
        </w:rPr>
      </w:pPr>
      <w:bookmarkStart w:id="0" w:name="_GoBack"/>
      <w:bookmarkEnd w:id="0"/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>Проект, подготовленный «АИИС»</w:t>
      </w:r>
    </w:p>
    <w:p w:rsidR="00D971A2" w:rsidRDefault="00D971A2" w:rsidP="0090711A">
      <w:pPr>
        <w:tabs>
          <w:tab w:val="left" w:pos="567"/>
        </w:tabs>
        <w:spacing w:line="240" w:lineRule="auto"/>
        <w:jc w:val="center"/>
        <w:rPr>
          <w:b/>
          <w:szCs w:val="28"/>
          <w:lang w:eastAsia="en-US"/>
        </w:rPr>
      </w:pPr>
    </w:p>
    <w:p w:rsidR="00D971A2" w:rsidRPr="0090711A" w:rsidRDefault="00D971A2" w:rsidP="0090711A">
      <w:pPr>
        <w:tabs>
          <w:tab w:val="left" w:pos="567"/>
        </w:tabs>
        <w:spacing w:line="240" w:lineRule="auto"/>
        <w:jc w:val="center"/>
        <w:rPr>
          <w:b/>
          <w:szCs w:val="28"/>
          <w:lang w:eastAsia="en-US"/>
        </w:rPr>
      </w:pPr>
      <w:r w:rsidRPr="0090711A">
        <w:rPr>
          <w:b/>
          <w:szCs w:val="28"/>
          <w:lang w:eastAsia="en-US"/>
        </w:rPr>
        <w:t>План мероприятий («дорожная карта») «Улучшение предпринимательского климата в сфере инжене</w:t>
      </w:r>
      <w:r>
        <w:rPr>
          <w:b/>
          <w:szCs w:val="28"/>
          <w:lang w:eastAsia="en-US"/>
        </w:rPr>
        <w:t>рных изысканий в строительстве» (по состоянию на сентябрь 2013 года)</w:t>
      </w:r>
    </w:p>
    <w:p w:rsidR="00D971A2" w:rsidRPr="0090711A" w:rsidRDefault="00D971A2" w:rsidP="0090711A">
      <w:pPr>
        <w:tabs>
          <w:tab w:val="left" w:pos="567"/>
        </w:tabs>
        <w:spacing w:line="240" w:lineRule="auto"/>
        <w:jc w:val="center"/>
        <w:rPr>
          <w:b/>
          <w:szCs w:val="28"/>
          <w:lang w:eastAsia="en-US"/>
        </w:rPr>
      </w:pPr>
    </w:p>
    <w:tbl>
      <w:tblPr>
        <w:tblpPr w:leftFromText="181" w:rightFromText="181" w:vertAnchor="text" w:horzAnchor="margin" w:tblpX="40" w:tblpY="1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2239"/>
        <w:gridCol w:w="34"/>
        <w:gridCol w:w="2097"/>
        <w:gridCol w:w="34"/>
        <w:gridCol w:w="1988"/>
        <w:gridCol w:w="34"/>
        <w:gridCol w:w="74"/>
        <w:gridCol w:w="4614"/>
      </w:tblGrid>
      <w:tr w:rsidR="00D971A2" w:rsidRPr="0090711A" w:rsidTr="007F0167">
        <w:trPr>
          <w:trHeight w:val="106"/>
        </w:trPr>
        <w:tc>
          <w:tcPr>
            <w:tcW w:w="3551" w:type="dxa"/>
          </w:tcPr>
          <w:p w:rsidR="00D971A2" w:rsidRPr="0090711A" w:rsidRDefault="00D971A2" w:rsidP="0090711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0711A">
              <w:t>Наименование мероприятия</w:t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0711A">
              <w:rPr>
                <w:bCs/>
              </w:rPr>
              <w:t>Вид документа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0711A">
              <w:rPr>
                <w:bCs/>
              </w:rPr>
              <w:t>Ответственные исполнители</w:t>
            </w:r>
          </w:p>
        </w:tc>
        <w:tc>
          <w:tcPr>
            <w:tcW w:w="1988" w:type="dxa"/>
          </w:tcPr>
          <w:p w:rsidR="00D971A2" w:rsidRPr="0090711A" w:rsidRDefault="00D971A2" w:rsidP="0090711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0711A">
              <w:rPr>
                <w:bCs/>
              </w:rPr>
              <w:t xml:space="preserve">Срок реализации </w:t>
            </w:r>
          </w:p>
        </w:tc>
        <w:tc>
          <w:tcPr>
            <w:tcW w:w="4722" w:type="dxa"/>
            <w:gridSpan w:val="3"/>
          </w:tcPr>
          <w:p w:rsidR="00D971A2" w:rsidRPr="0090711A" w:rsidRDefault="00D971A2" w:rsidP="0090711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0711A">
              <w:rPr>
                <w:bCs/>
              </w:rPr>
              <w:t>Ожидаемый результат</w:t>
            </w:r>
          </w:p>
        </w:tc>
      </w:tr>
      <w:tr w:rsidR="00D971A2" w:rsidRPr="0090711A" w:rsidTr="007F0167">
        <w:trPr>
          <w:trHeight w:val="1256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Развитие при поддержке различных СРО, Минрегиона и Госстроя добровольного объединения физических лиц специалистов в области инженерных изысканий «Союз изыскателей»</w:t>
            </w:r>
            <w:r w:rsidRPr="000B16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4"/>
              <w:jc w:val="center"/>
              <w:rPr>
                <w:kern w:val="24"/>
                <w:sz w:val="24"/>
                <w:szCs w:val="24"/>
              </w:rPr>
            </w:pPr>
            <w:r w:rsidRPr="0090711A">
              <w:rPr>
                <w:sz w:val="24"/>
                <w:szCs w:val="24"/>
              </w:rPr>
              <w:t xml:space="preserve">Протокол о взаимодействии изыскательских </w:t>
            </w:r>
            <w:r>
              <w:rPr>
                <w:sz w:val="24"/>
                <w:szCs w:val="24"/>
              </w:rPr>
              <w:t>СРО с целью</w:t>
            </w:r>
            <w:r w:rsidRPr="0090711A">
              <w:rPr>
                <w:sz w:val="24"/>
                <w:szCs w:val="24"/>
              </w:rPr>
              <w:t xml:space="preserve"> развития  добровольного объединения физических лиц специалистов в области инженерных изысканий «Союз изыскателей», методические рекомендации Минрегиона по поддержке добровольного  объединения физических лиц специалистов в области инженерных изысканий «Союз изыскателей»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4"/>
              <w:jc w:val="center"/>
              <w:rPr>
                <w:color w:val="auto"/>
              </w:rPr>
            </w:pPr>
            <w:r w:rsidRPr="0090711A">
              <w:t>Изыскательские СРО, Минрегион, Госстрой, ОАО «ПНИИИС»</w:t>
            </w:r>
            <w:r w:rsidRPr="0090711A">
              <w:tab/>
            </w:r>
          </w:p>
        </w:tc>
        <w:tc>
          <w:tcPr>
            <w:tcW w:w="2022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4688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kern w:val="24"/>
                <w:sz w:val="24"/>
                <w:szCs w:val="24"/>
              </w:rPr>
            </w:pPr>
          </w:p>
        </w:tc>
      </w:tr>
      <w:tr w:rsidR="00D971A2" w:rsidRPr="0090711A" w:rsidTr="007F0167">
        <w:trPr>
          <w:trHeight w:val="1256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Создание среды для выражения различных мнений в профессиональном сообществе и устранения конфликтных ситуаций путем отмены обязательного членства саморегулируемых организаций  (СРО) в национальных объединениях в строительстве</w:t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4"/>
              <w:jc w:val="center"/>
              <w:rPr>
                <w:kern w:val="24"/>
                <w:sz w:val="24"/>
                <w:szCs w:val="24"/>
              </w:rPr>
            </w:pPr>
            <w:r w:rsidRPr="0090711A">
              <w:rPr>
                <w:kern w:val="24"/>
                <w:sz w:val="24"/>
                <w:szCs w:val="24"/>
              </w:rPr>
              <w:t xml:space="preserve">Проект </w:t>
            </w:r>
            <w:r w:rsidRPr="0090711A">
              <w:rPr>
                <w:sz w:val="24"/>
                <w:szCs w:val="24"/>
              </w:rPr>
              <w:t xml:space="preserve"> поправок в Градостроительный кодекс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4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</w:t>
            </w:r>
          </w:p>
        </w:tc>
        <w:tc>
          <w:tcPr>
            <w:tcW w:w="2022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4688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kern w:val="24"/>
                <w:sz w:val="24"/>
                <w:szCs w:val="24"/>
              </w:rPr>
            </w:pPr>
          </w:p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b/>
                <w:kern w:val="24"/>
                <w:sz w:val="24"/>
                <w:szCs w:val="24"/>
              </w:rPr>
            </w:pPr>
          </w:p>
        </w:tc>
      </w:tr>
      <w:tr w:rsidR="00D971A2" w:rsidRPr="0090711A" w:rsidTr="007F0167">
        <w:trPr>
          <w:trHeight w:val="1256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Создание механизма для «самоочищения» системы СРО, происходящего при переходе члена одной СРО в другую СРО со своим взносом в компенсационный фонд</w:t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4"/>
              <w:jc w:val="center"/>
              <w:rPr>
                <w:kern w:val="24"/>
                <w:sz w:val="24"/>
                <w:szCs w:val="24"/>
              </w:rPr>
            </w:pPr>
            <w:r w:rsidRPr="0090711A">
              <w:rPr>
                <w:kern w:val="24"/>
                <w:sz w:val="24"/>
                <w:szCs w:val="24"/>
              </w:rPr>
              <w:t>Проект  поправок в Градостроительный кодекс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4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</w:t>
            </w:r>
          </w:p>
        </w:tc>
        <w:tc>
          <w:tcPr>
            <w:tcW w:w="2022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4688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kern w:val="24"/>
                <w:sz w:val="24"/>
                <w:szCs w:val="24"/>
              </w:rPr>
            </w:pPr>
          </w:p>
        </w:tc>
      </w:tr>
      <w:tr w:rsidR="00D971A2" w:rsidRPr="0090711A" w:rsidTr="007F0167">
        <w:trPr>
          <w:trHeight w:val="417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 xml:space="preserve">Создание правовой ситуации, не позволяющей существование СРО, монополизировавших саморегулирование в рамках одного ведомства или крупной компании, путем увеличения минимального количества членов СРО до 250 </w:t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4"/>
              <w:jc w:val="center"/>
              <w:rPr>
                <w:kern w:val="24"/>
                <w:sz w:val="24"/>
                <w:szCs w:val="24"/>
              </w:rPr>
            </w:pPr>
            <w:r w:rsidRPr="0090711A">
              <w:rPr>
                <w:kern w:val="24"/>
                <w:sz w:val="24"/>
                <w:szCs w:val="24"/>
              </w:rPr>
              <w:t>Проект  поправок в Градостроительный кодекс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4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</w:t>
            </w:r>
          </w:p>
        </w:tc>
        <w:tc>
          <w:tcPr>
            <w:tcW w:w="2022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4688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kern w:val="24"/>
                <w:sz w:val="24"/>
                <w:szCs w:val="24"/>
              </w:rPr>
            </w:pPr>
          </w:p>
        </w:tc>
      </w:tr>
      <w:tr w:rsidR="00D971A2" w:rsidRPr="0090711A" w:rsidTr="007F0167">
        <w:trPr>
          <w:trHeight w:val="1256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Создание условий для участия профессионалов в управлении СРО путем введения требования о том, что коллегиальный орган управления СРО должен состоять не менее чем из 7 человек и не менее 6 из них должны отвечать требованиям по образованию и стажу работы, предъявляемым к специалистам для получения допуска и не являться членом коллегиального органа управления более чем одной СРО</w:t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4"/>
              <w:jc w:val="center"/>
              <w:rPr>
                <w:kern w:val="24"/>
                <w:sz w:val="24"/>
                <w:szCs w:val="24"/>
              </w:rPr>
            </w:pPr>
            <w:r w:rsidRPr="0090711A">
              <w:rPr>
                <w:kern w:val="24"/>
                <w:sz w:val="24"/>
                <w:szCs w:val="24"/>
              </w:rPr>
              <w:t>Проект  поправок в Градостроительный кодекс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4"/>
              <w:jc w:val="both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</w:t>
            </w:r>
          </w:p>
        </w:tc>
        <w:tc>
          <w:tcPr>
            <w:tcW w:w="2022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4688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kern w:val="24"/>
                <w:sz w:val="24"/>
                <w:szCs w:val="24"/>
              </w:rPr>
            </w:pPr>
          </w:p>
        </w:tc>
      </w:tr>
      <w:tr w:rsidR="00D971A2" w:rsidRPr="0090711A" w:rsidTr="007F0167">
        <w:trPr>
          <w:trHeight w:val="1256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Совершенствование ФЗ-384 «Технический регламент о безопасности зданий и сооружений» в части, относящейся к инженерным изысканиям</w:t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4"/>
              <w:jc w:val="center"/>
              <w:rPr>
                <w:kern w:val="24"/>
                <w:sz w:val="24"/>
                <w:szCs w:val="24"/>
              </w:rPr>
            </w:pPr>
            <w:r w:rsidRPr="0090711A">
              <w:rPr>
                <w:kern w:val="24"/>
                <w:sz w:val="24"/>
                <w:szCs w:val="24"/>
              </w:rPr>
              <w:t xml:space="preserve">Проект поправок в </w:t>
            </w:r>
            <w:r w:rsidRPr="0090711A">
              <w:t xml:space="preserve"> </w:t>
            </w:r>
            <w:r w:rsidRPr="0090711A">
              <w:rPr>
                <w:kern w:val="24"/>
                <w:sz w:val="24"/>
                <w:szCs w:val="24"/>
              </w:rPr>
              <w:t>ФЗ-384 «Технический регламент о безопасности зданий и сооружений»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4"/>
              <w:jc w:val="both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Госстрой, ОАО «ПНИИИС», изыскательские СРО</w:t>
            </w:r>
          </w:p>
        </w:tc>
        <w:tc>
          <w:tcPr>
            <w:tcW w:w="2022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4688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kern w:val="24"/>
                <w:sz w:val="24"/>
                <w:szCs w:val="24"/>
              </w:rPr>
            </w:pPr>
          </w:p>
        </w:tc>
      </w:tr>
      <w:tr w:rsidR="00D971A2" w:rsidRPr="0090711A" w:rsidTr="007F0167">
        <w:trPr>
          <w:trHeight w:val="1256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ФЗ </w:t>
            </w:r>
            <w:r w:rsidRPr="000B16F6">
              <w:rPr>
                <w:rFonts w:ascii="Times New Roman" w:hAnsi="Times New Roman"/>
              </w:rPr>
              <w:t xml:space="preserve"> </w:t>
            </w:r>
            <w:r w:rsidRPr="000B16F6">
              <w:rPr>
                <w:rFonts w:ascii="Times New Roman" w:hAnsi="Times New Roman"/>
                <w:sz w:val="24"/>
                <w:szCs w:val="24"/>
              </w:rPr>
              <w:t>N 2395-1 «О недрах» в частях, касающихся инженерных изысканий, поиска и разведки месторождений грунтовых строительных материалов и месторождений подземных вод</w:t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4"/>
              <w:jc w:val="center"/>
              <w:rPr>
                <w:kern w:val="24"/>
                <w:sz w:val="24"/>
                <w:szCs w:val="24"/>
              </w:rPr>
            </w:pPr>
            <w:r w:rsidRPr="0090711A">
              <w:rPr>
                <w:kern w:val="24"/>
                <w:sz w:val="24"/>
                <w:szCs w:val="24"/>
              </w:rPr>
              <w:t xml:space="preserve">Поправки в </w:t>
            </w:r>
            <w:r w:rsidRPr="0090711A">
              <w:t xml:space="preserve"> </w:t>
            </w:r>
            <w:r w:rsidRPr="0090711A">
              <w:rPr>
                <w:kern w:val="24"/>
                <w:sz w:val="24"/>
                <w:szCs w:val="24"/>
              </w:rPr>
              <w:t>ФЗ  N 2395-1 «О недрах»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4"/>
              <w:jc w:val="both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Госстрой, ОАО «ПНИИИС», изыскательские СРО</w:t>
            </w:r>
          </w:p>
        </w:tc>
        <w:tc>
          <w:tcPr>
            <w:tcW w:w="2022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4688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kern w:val="24"/>
                <w:sz w:val="24"/>
                <w:szCs w:val="24"/>
              </w:rPr>
            </w:pPr>
          </w:p>
        </w:tc>
      </w:tr>
      <w:tr w:rsidR="00D971A2" w:rsidRPr="0090711A" w:rsidTr="007F0167">
        <w:trPr>
          <w:trHeight w:val="1256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 xml:space="preserve">Внесение поправок в </w:t>
            </w:r>
            <w:r w:rsidRPr="000B16F6">
              <w:rPr>
                <w:rFonts w:ascii="Times New Roman" w:hAnsi="Times New Roman"/>
              </w:rPr>
              <w:t xml:space="preserve"> ФЗ </w:t>
            </w:r>
            <w:r w:rsidRPr="000B16F6">
              <w:rPr>
                <w:rFonts w:ascii="Times New Roman" w:hAnsi="Times New Roman"/>
                <w:sz w:val="24"/>
                <w:szCs w:val="24"/>
              </w:rPr>
              <w:t xml:space="preserve"> N 150 "Об оружии" с целью предоставления возможности изыскательским организациям предоставлять сотрудникам служебное огнестрельное оружие при работе в малообжитых районах</w:t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4"/>
              <w:jc w:val="center"/>
              <w:rPr>
                <w:kern w:val="24"/>
                <w:sz w:val="24"/>
                <w:szCs w:val="24"/>
              </w:rPr>
            </w:pPr>
            <w:r w:rsidRPr="0090711A">
              <w:rPr>
                <w:kern w:val="24"/>
                <w:sz w:val="24"/>
                <w:szCs w:val="24"/>
              </w:rPr>
              <w:t>Поправки в  ФЗ  N 150 "Об оружии"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4"/>
              <w:jc w:val="both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Госстрой, МВД</w:t>
            </w:r>
          </w:p>
        </w:tc>
        <w:tc>
          <w:tcPr>
            <w:tcW w:w="2022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4688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kern w:val="24"/>
                <w:sz w:val="24"/>
                <w:szCs w:val="24"/>
              </w:rPr>
            </w:pPr>
          </w:p>
        </w:tc>
      </w:tr>
      <w:tr w:rsidR="00D971A2" w:rsidRPr="0090711A" w:rsidTr="007F0167">
        <w:trPr>
          <w:trHeight w:val="274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Удаление из нормативных документов несуществующего вида инженерных изысканий «геотехнические изыскания»</w:t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4"/>
              <w:jc w:val="left"/>
              <w:rPr>
                <w:kern w:val="24"/>
                <w:sz w:val="24"/>
                <w:szCs w:val="24"/>
              </w:rPr>
            </w:pPr>
            <w:r w:rsidRPr="0090711A">
              <w:rPr>
                <w:sz w:val="24"/>
                <w:szCs w:val="24"/>
              </w:rPr>
              <w:t>Подготовка поправок в Постановление Правительства РФ №20 от 19 января 2006г., приказ Минрегиона №624 от 30 декабря 2009г.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4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</w:t>
            </w:r>
          </w:p>
        </w:tc>
        <w:tc>
          <w:tcPr>
            <w:tcW w:w="2022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4688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kern w:val="24"/>
                <w:sz w:val="24"/>
                <w:szCs w:val="24"/>
              </w:rPr>
            </w:pPr>
          </w:p>
        </w:tc>
      </w:tr>
      <w:tr w:rsidR="00D971A2" w:rsidRPr="0090711A" w:rsidTr="007F0167">
        <w:trPr>
          <w:trHeight w:val="277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Нормативное определение порядка и сроков оформления разрешительных документов, наличие которых необходимо изыскателям для фактического начала инженерных изысканий, в том числе буровых работ, а также установление единого порядка выполнения согласований</w:t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  <w:r w:rsidRPr="0090711A">
              <w:rPr>
                <w:sz w:val="24"/>
                <w:szCs w:val="24"/>
              </w:rPr>
              <w:t>Подготовка поправок в Постановление Правительства РФ №20 от 19 января 2006г.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4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Госстрой, ОАО «ПНИИИС»</w:t>
            </w:r>
          </w:p>
        </w:tc>
        <w:tc>
          <w:tcPr>
            <w:tcW w:w="2022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4688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kern w:val="24"/>
                <w:sz w:val="24"/>
                <w:szCs w:val="24"/>
              </w:rPr>
            </w:pPr>
          </w:p>
        </w:tc>
      </w:tr>
      <w:tr w:rsidR="00D971A2" w:rsidRPr="0090711A" w:rsidTr="007F0167">
        <w:trPr>
          <w:trHeight w:val="277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 xml:space="preserve">Корректировка приказа </w:t>
            </w:r>
            <w:r w:rsidRPr="000B16F6">
              <w:rPr>
                <w:rFonts w:ascii="Times New Roman" w:hAnsi="Times New Roman"/>
              </w:rPr>
              <w:t xml:space="preserve"> </w:t>
            </w:r>
            <w:r w:rsidRPr="000B16F6">
              <w:rPr>
                <w:rFonts w:ascii="Times New Roman" w:hAnsi="Times New Roman"/>
                <w:sz w:val="24"/>
                <w:szCs w:val="24"/>
              </w:rPr>
              <w:t>Минрегиона №624 от 30 декабря 2009г. с удалением из приказа перечня отдельных работ и сохранением только видов работ</w:t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  <w:r w:rsidRPr="0090711A">
              <w:rPr>
                <w:sz w:val="24"/>
                <w:szCs w:val="24"/>
              </w:rPr>
              <w:t>Откорректированный приказ Минрегиона №624 от 30 декабря 2009г.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4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</w:t>
            </w:r>
          </w:p>
        </w:tc>
        <w:tc>
          <w:tcPr>
            <w:tcW w:w="2022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4688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kern w:val="24"/>
                <w:sz w:val="24"/>
                <w:szCs w:val="24"/>
              </w:rPr>
            </w:pPr>
          </w:p>
        </w:tc>
      </w:tr>
      <w:tr w:rsidR="00D971A2" w:rsidRPr="0090711A" w:rsidTr="007F0167">
        <w:trPr>
          <w:trHeight w:val="277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Постановление Правительства </w:t>
            </w:r>
            <w:r w:rsidRPr="000B16F6">
              <w:rPr>
                <w:rFonts w:ascii="Times New Roman" w:hAnsi="Times New Roman"/>
              </w:rPr>
              <w:t xml:space="preserve"> </w:t>
            </w:r>
            <w:r w:rsidRPr="000B16F6">
              <w:rPr>
                <w:rFonts w:ascii="Times New Roman" w:hAnsi="Times New Roman"/>
                <w:sz w:val="24"/>
                <w:szCs w:val="24"/>
              </w:rPr>
              <w:t>РФ №207 от 24 марта 2011 г. и замена требований о том, что для получения допуска для работы на особо опасных и технически сложных объектах, а также на объектах использования атомной энергии, руководители изыскательской организации или его заместители должны иметь профильное образование и опыт работы на такие же требования по отношению к руководителям структурного подразделения организции, непосредственно руководящим изыскательскими работами</w:t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  <w:r w:rsidRPr="0090711A">
              <w:rPr>
                <w:sz w:val="24"/>
                <w:szCs w:val="24"/>
              </w:rPr>
              <w:t xml:space="preserve">Проект поправок в Постановление Правительства </w:t>
            </w:r>
            <w:r w:rsidRPr="0090711A">
              <w:t xml:space="preserve"> </w:t>
            </w:r>
            <w:r w:rsidRPr="0090711A">
              <w:rPr>
                <w:sz w:val="24"/>
                <w:szCs w:val="24"/>
              </w:rPr>
              <w:t>РФ №207 от 24 марта 2011 г.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4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</w:t>
            </w:r>
          </w:p>
        </w:tc>
        <w:tc>
          <w:tcPr>
            <w:tcW w:w="2022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4688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kern w:val="24"/>
                <w:sz w:val="24"/>
                <w:szCs w:val="24"/>
              </w:rPr>
            </w:pPr>
          </w:p>
        </w:tc>
      </w:tr>
      <w:tr w:rsidR="00D971A2" w:rsidRPr="0090711A" w:rsidTr="007F0167">
        <w:trPr>
          <w:trHeight w:val="277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Отмена требования Постановления Правительства  РФ №207 от 24 марта 2011 г. о том, что для получения допуска для работы на особо опасных и технически сложных объектах, а также на объектах использования атомной энергии, необходимо представить документы о наличии оборудования (требование носит декларативный характер и обходится предъявлением договора аренды)</w:t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  <w:r w:rsidRPr="0090711A">
              <w:rPr>
                <w:sz w:val="24"/>
                <w:szCs w:val="24"/>
              </w:rPr>
              <w:t>Проект поправок в Постановление Правительства  РФ №207 от 24 марта 2011 г.</w:t>
            </w:r>
            <w:r w:rsidRPr="0090711A">
              <w:rPr>
                <w:sz w:val="24"/>
                <w:szCs w:val="24"/>
              </w:rPr>
              <w:tab/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4"/>
              <w:jc w:val="center"/>
              <w:rPr>
                <w:color w:val="auto"/>
              </w:rPr>
            </w:pPr>
            <w:r w:rsidRPr="0090711A">
              <w:t>Минрегион, Госстрой</w:t>
            </w:r>
          </w:p>
        </w:tc>
        <w:tc>
          <w:tcPr>
            <w:tcW w:w="2022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4688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kern w:val="24"/>
                <w:sz w:val="24"/>
                <w:szCs w:val="24"/>
              </w:rPr>
            </w:pPr>
          </w:p>
        </w:tc>
      </w:tr>
      <w:tr w:rsidR="00D971A2" w:rsidRPr="0090711A" w:rsidTr="007F0167">
        <w:trPr>
          <w:trHeight w:val="277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Отмена требования Постановления Правительства  РФ №207 от 24 марта 2011 г. о том, что для получения допуска для работы на особо опасных и технически сложных объектах, а также на объектах использования атомной энергии, организации необходимо иметь определенную численность сотрудников, в том числе рабочих специальностей</w:t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  <w:r w:rsidRPr="0090711A">
              <w:rPr>
                <w:sz w:val="24"/>
                <w:szCs w:val="24"/>
              </w:rPr>
              <w:t>Проект поправок в Постановление Правительства  РФ №207 от 24 марта 2011 г.</w:t>
            </w:r>
            <w:r w:rsidRPr="0090711A">
              <w:rPr>
                <w:sz w:val="24"/>
                <w:szCs w:val="24"/>
              </w:rPr>
              <w:tab/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4"/>
              <w:jc w:val="center"/>
            </w:pPr>
            <w:r w:rsidRPr="0090711A">
              <w:t>Минрегион, Госстрой</w:t>
            </w:r>
          </w:p>
        </w:tc>
        <w:tc>
          <w:tcPr>
            <w:tcW w:w="2022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4688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kern w:val="24"/>
                <w:sz w:val="24"/>
                <w:szCs w:val="24"/>
              </w:rPr>
            </w:pPr>
          </w:p>
        </w:tc>
      </w:tr>
      <w:tr w:rsidR="00D971A2" w:rsidRPr="0090711A" w:rsidTr="007F0167">
        <w:trPr>
          <w:trHeight w:val="277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Совершенствование порядка согласования  с ФСО выполнения инженерных изысканий на отдельных территориях</w:t>
            </w:r>
          </w:p>
        </w:tc>
        <w:tc>
          <w:tcPr>
            <w:tcW w:w="2273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  <w:r w:rsidRPr="0090711A">
              <w:rPr>
                <w:sz w:val="24"/>
                <w:szCs w:val="24"/>
              </w:rPr>
              <w:t>Совместное письмо Госстроя и ФСО в территориальные подразделения ФСО, администрации субъектов Российской Федерации и органы местного самоуправления о порядке и сроках согласования подразделениями ФСО выполнения инженерных изысканий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4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Госстрой, ФСО</w:t>
            </w:r>
          </w:p>
        </w:tc>
        <w:tc>
          <w:tcPr>
            <w:tcW w:w="2022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-28"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4688" w:type="dxa"/>
            <w:gridSpan w:val="2"/>
          </w:tcPr>
          <w:p w:rsidR="00D971A2" w:rsidRPr="0090711A" w:rsidRDefault="00D971A2" w:rsidP="0090711A">
            <w:pPr>
              <w:widowControl w:val="0"/>
              <w:spacing w:line="240" w:lineRule="auto"/>
              <w:ind w:firstLine="252"/>
              <w:rPr>
                <w:kern w:val="24"/>
                <w:sz w:val="24"/>
                <w:szCs w:val="24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Объединение в рамках одного федерального органа исполнительной власти всех  полномочий, относящихся к саморегулированию в строительстве, путем передачи  от Ростехнадзора в Минрегион полномочий по ведению реестра СРО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jc w:val="center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Проект Постановления Правительства РФ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4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Госстрой, Ростехнадзор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274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Выявление допущенных нарушений уголовного законодательства при получении статуса саморегулирумых организаций в области инженерных изысканий в строительстве (путем создания межведомственной рабочей группы Минрегиона, МВД, Ростехнадзора и представителей СРО)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jc w:val="center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Межведомственное соглашение Минрегиона, МВД, Ростехнадзора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4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МВД, Ростехнадзор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1229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Создание Технического комитета «Инженерные изыскания и геотехника» при Росстандарте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jc w:val="center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 xml:space="preserve">Приказ Росстандарта 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4"/>
              <w:jc w:val="center"/>
              <w:rPr>
                <w:color w:val="auto"/>
              </w:rPr>
            </w:pPr>
            <w:r w:rsidRPr="0090711A">
              <w:rPr>
                <w:color w:val="auto"/>
                <w:kern w:val="24"/>
              </w:rPr>
              <w:t>АИИС, Минрегион, Госстрой, изыскательские СРО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1229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Аккредитация при Росстандарте нескольких организаций, имеющих право осуществлять официальный перевод нормативно-технических документов по инженерным изысканиям  с иностранных языков на русский язык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jc w:val="center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Приказ Росстандарта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4"/>
              <w:jc w:val="center"/>
              <w:rPr>
                <w:color w:val="auto"/>
              </w:rPr>
            </w:pPr>
            <w:r w:rsidRPr="0090711A">
              <w:rPr>
                <w:color w:val="auto"/>
                <w:kern w:val="24"/>
              </w:rPr>
              <w:t>Минрегион, Госстрой, Росстандарт, изыскательские СРО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1229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 xml:space="preserve">Подготовка перечня международных стандартов в области инженерных изысканий, аналоги которых отсутствуют в Российской Федерации, которые необходимо перевести и зарегистрировать на территории </w:t>
            </w:r>
          </w:p>
          <w:p w:rsidR="00D971A2" w:rsidRPr="000B16F6" w:rsidRDefault="00D971A2" w:rsidP="00FF55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jc w:val="center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Приказ Госстроя об утверждении плана работ по переводу международных стандартов в области инженерных изысканий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4"/>
              <w:jc w:val="center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Госстрой, ОАО «ПНИИИС», изыскательские СРО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 xml:space="preserve">Установление порядка формирования, ведения и актуализации реестра нормативных правовых актов Российской Федерации документов в области стандартизации и иных нормативных документов, а также  реестра утвержденных региональных (местных) нормативов, используемых при выполнении инженерных изысканий и проведении экспертизы результатов инженерных изысканий 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jc w:val="center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Постановление Правительства РФ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4"/>
              <w:jc w:val="center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Минрегион, Госстрой, ОАО «ПНИИИС»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Создание и ведение реестра действующих федеральных и региональных (местных) нормативных документов по инженерным изысканиям в строительстве со свободным доступом в интернете к текстам нормативных документов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jc w:val="center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Электронный</w:t>
            </w:r>
            <w:r w:rsidRPr="0090711A">
              <w:t xml:space="preserve"> реестр действующих нормативных документов по инженерным изысканиям в строительстве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4"/>
              <w:jc w:val="center"/>
              <w:rPr>
                <w:color w:val="auto"/>
              </w:rPr>
            </w:pPr>
            <w:r w:rsidRPr="0090711A">
              <w:rPr>
                <w:color w:val="auto"/>
                <w:kern w:val="24"/>
              </w:rPr>
              <w:t>Госстрой, ОАО «ПНИИИС»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0B16F6" w:rsidRDefault="00D971A2" w:rsidP="005041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Утверждение концепции развития инженерных изысканий в строительстве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rPr>
                <w:color w:val="auto"/>
                <w:kern w:val="24"/>
              </w:rPr>
            </w:pPr>
            <w:r w:rsidRPr="005041FB">
              <w:rPr>
                <w:color w:val="auto"/>
                <w:kern w:val="24"/>
              </w:rPr>
              <w:t>Приказ Минрегиона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4"/>
              <w:jc w:val="center"/>
              <w:rPr>
                <w:color w:val="auto"/>
                <w:kern w:val="24"/>
              </w:rPr>
            </w:pPr>
            <w:r w:rsidRPr="005041FB">
              <w:rPr>
                <w:color w:val="auto"/>
                <w:kern w:val="24"/>
              </w:rPr>
              <w:t>Минрегион, Госстрой, ОАО «ПНИИИС», изыскательские СРО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Утверждение концепции развития и структуры системы нормативно-технических документов в области инженерных изысканий в строительстве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 xml:space="preserve">Приказ Минрегиона об </w:t>
            </w:r>
            <w:r w:rsidRPr="0090711A">
              <w:t xml:space="preserve"> </w:t>
            </w:r>
            <w:r w:rsidRPr="0090711A">
              <w:rPr>
                <w:color w:val="auto"/>
                <w:kern w:val="24"/>
              </w:rPr>
              <w:t>утверждении концепции развития и структуры системы нормативно-технических документов в области инженерных изысканий в строительстве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4"/>
              <w:jc w:val="center"/>
              <w:rPr>
                <w:color w:val="auto"/>
              </w:rPr>
            </w:pPr>
            <w:r w:rsidRPr="0090711A">
              <w:rPr>
                <w:color w:val="auto"/>
                <w:kern w:val="24"/>
              </w:rPr>
              <w:t>Минрегион, Госстрой, ОАО «ПНИИИС», изыскательские СРО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274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Установление требований к составу и объему инженерных изысканий, выполняемых для подготовки документов территориального планирования, документации по планировке и проектной документации.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Постановление Правительства Российской Федерации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6"/>
              <w:jc w:val="center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Минрегион, Госстрой, ОАО «ПНИИИС», изыскательские СРО</w:t>
            </w:r>
          </w:p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6"/>
              <w:jc w:val="center"/>
              <w:rPr>
                <w:color w:val="auto"/>
                <w:kern w:val="24"/>
              </w:rPr>
            </w:pP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  <w:r w:rsidRPr="0090711A">
              <w:rPr>
                <w:color w:val="auto"/>
              </w:rPr>
              <w:t>Декабрь 2013г.</w:t>
            </w: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1353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Установление требований к составу и содержанию отчета о выполнении инженерных изысканий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Приказ Минрегиона России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6"/>
              <w:jc w:val="center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Минрегион, Госстрой, ОАО «ПНИИИС»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  <w:r w:rsidRPr="0090711A">
              <w:rPr>
                <w:color w:val="auto"/>
              </w:rPr>
              <w:t>Ноябрь 2013г.</w:t>
            </w: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Подготовка (при необходимости) по согласованию с Госстроем региональных нормативно-технических документов по инженерным изысканиям в строительстве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jc w:val="center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Проекты региональных нормативно-технических документов, приказы Гоостроя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4"/>
              <w:jc w:val="center"/>
              <w:rPr>
                <w:color w:val="auto"/>
              </w:rPr>
            </w:pPr>
            <w:r w:rsidRPr="0090711A">
              <w:rPr>
                <w:color w:val="auto"/>
                <w:kern w:val="24"/>
              </w:rPr>
              <w:t>Субъекты Российской Федерации, Госстрой, изыскательские СРО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Разработка порядка утверждения Госстроем специальных технических условий на выполнение инженерных изысканий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jc w:val="center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Приказ Минрегиона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4"/>
              <w:jc w:val="center"/>
              <w:rPr>
                <w:color w:val="auto"/>
              </w:rPr>
            </w:pPr>
            <w:r w:rsidRPr="0090711A">
              <w:rPr>
                <w:color w:val="auto"/>
                <w:kern w:val="24"/>
              </w:rPr>
              <w:t>Минрегион, Госстрой, ОАО «ПНИИИС», изыскательские СРО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Совершенствование порядка доступа к материалам федерального картографо-геодезического фонда для целей выполнения инженерных изысканий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jc w:val="center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Постановление Правительства РФ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4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Минрегин, Госстрой, Минэкономразвития, Росреестр, изыскательские СРО,</w:t>
            </w:r>
            <w:r w:rsidRPr="0090711A">
              <w:t xml:space="preserve"> </w:t>
            </w:r>
            <w:r w:rsidRPr="0090711A">
              <w:rPr>
                <w:color w:val="auto"/>
                <w:kern w:val="24"/>
              </w:rPr>
              <w:t>ОАО «ПНИИИС», ФГУП «ЦНИИГАиК»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0B16F6" w:rsidRDefault="00D971A2" w:rsidP="002757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Совершенствование порядка доступа к материалам гидрометеорологических наблюдений для целей выполнения инженерных изысканий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jc w:val="center"/>
              <w:rPr>
                <w:color w:val="auto"/>
                <w:kern w:val="24"/>
              </w:rPr>
            </w:pPr>
            <w:r w:rsidRPr="0027576F">
              <w:rPr>
                <w:color w:val="auto"/>
                <w:kern w:val="24"/>
              </w:rPr>
              <w:t>Постановление Правительства РФ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4"/>
              <w:rPr>
                <w:color w:val="auto"/>
                <w:kern w:val="24"/>
              </w:rPr>
            </w:pPr>
            <w:r w:rsidRPr="0027576F">
              <w:rPr>
                <w:color w:val="auto"/>
                <w:kern w:val="24"/>
              </w:rPr>
              <w:t>Минре</w:t>
            </w:r>
            <w:r>
              <w:rPr>
                <w:color w:val="auto"/>
                <w:kern w:val="24"/>
              </w:rPr>
              <w:t>гин, Госстрой, Минприроды, Росгидромет</w:t>
            </w:r>
            <w:r w:rsidRPr="0027576F">
              <w:rPr>
                <w:color w:val="auto"/>
                <w:kern w:val="24"/>
              </w:rPr>
              <w:t>, изыскательские СРО, ОАО «ПНИИИС»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Уточнение перечня информации, составляющей государственную тайну, использование которой необходимо при выполнении инженерных изысканий</w:t>
            </w:r>
          </w:p>
          <w:p w:rsidR="00D971A2" w:rsidRPr="0090711A" w:rsidRDefault="00D971A2" w:rsidP="009071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jc w:val="center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Поправки в перечень информации, составляющий государственную тайну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4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Минрегион, Госстрой,</w:t>
            </w:r>
            <w:r>
              <w:rPr>
                <w:color w:val="auto"/>
                <w:kern w:val="24"/>
              </w:rPr>
              <w:t xml:space="preserve"> Минобороны,</w:t>
            </w:r>
            <w:r w:rsidRPr="0090711A">
              <w:rPr>
                <w:color w:val="auto"/>
                <w:kern w:val="24"/>
              </w:rPr>
              <w:t xml:space="preserve"> Минэкономразвития, Росреестр, ФСБ, ОАО «ПНИИИС», ФГУП «ЦНИИГАиК»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0B16F6" w:rsidRDefault="00D971A2" w:rsidP="009071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16F6">
              <w:rPr>
                <w:rFonts w:ascii="Times New Roman" w:hAnsi="Times New Roman"/>
                <w:sz w:val="24"/>
                <w:szCs w:val="24"/>
              </w:rPr>
              <w:t>Совершенствование правоприменительной практики при выдаче лицензий на деятельность, связанную с использованием сведений, составляющих государственную тайну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4"/>
              <w:jc w:val="center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Письмо ФСБ в региональные управления ФСБ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firstLine="4"/>
              <w:rPr>
                <w:color w:val="auto"/>
                <w:kern w:val="24"/>
              </w:rPr>
            </w:pPr>
            <w:r w:rsidRPr="0090711A">
              <w:rPr>
                <w:color w:val="auto"/>
                <w:kern w:val="24"/>
              </w:rPr>
              <w:t>Минрегион, Госстрой, ФСБ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both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90711A" w:rsidRDefault="00D971A2" w:rsidP="0090711A">
            <w:pPr>
              <w:pStyle w:val="10"/>
              <w:numPr>
                <w:ilvl w:val="0"/>
                <w:numId w:val="1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2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0" w:firstLine="0"/>
              <w:rPr>
                <w:color w:val="auto"/>
              </w:rPr>
            </w:pPr>
            <w:r w:rsidRPr="0090711A">
              <w:rPr>
                <w:color w:val="auto"/>
              </w:rPr>
              <w:t>Создание информационной системы, сочетающей в себе базы данных о природных условиях территорий и базы сводов правил, определяющих, что и в какой последовательности необходимо выполнять изыскателю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Техническое задание на выполнение работы по созданию информационной системы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Госстрой, ОАО «ПНИИИС», изыскательские СРО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051768" w:rsidRDefault="00D971A2" w:rsidP="00051768">
            <w:pPr>
              <w:pStyle w:val="10"/>
              <w:numPr>
                <w:ilvl w:val="0"/>
                <w:numId w:val="1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5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Передача в Минрегион (Госстрой) от Росаккредитации полномочий по ведению реестра </w:t>
            </w:r>
            <w:r w:rsidRPr="00FF5539">
              <w:rPr>
                <w:color w:val="auto"/>
              </w:rPr>
              <w:t>организаций, аккредитованных на право проведения негосударственной экспертизы проектной документации и результатов инженерных изысканий</w:t>
            </w:r>
            <w:r w:rsidRPr="00051768">
              <w:rPr>
                <w:color w:val="auto"/>
              </w:rPr>
              <w:tab/>
            </w:r>
            <w:r w:rsidRPr="00051768">
              <w:rPr>
                <w:color w:val="auto"/>
              </w:rPr>
              <w:tab/>
            </w:r>
            <w:r w:rsidRPr="00051768">
              <w:rPr>
                <w:color w:val="auto"/>
              </w:rPr>
              <w:tab/>
            </w:r>
            <w:r w:rsidRPr="00051768">
              <w:rPr>
                <w:color w:val="auto"/>
              </w:rPr>
              <w:tab/>
            </w:r>
            <w:r w:rsidRPr="00051768">
              <w:rPr>
                <w:color w:val="auto"/>
              </w:rPr>
              <w:tab/>
            </w:r>
            <w:r w:rsidRPr="00051768">
              <w:rPr>
                <w:color w:val="auto"/>
              </w:rPr>
              <w:tab/>
            </w:r>
            <w:r w:rsidRPr="00051768">
              <w:rPr>
                <w:color w:val="auto"/>
              </w:rPr>
              <w:tab/>
            </w:r>
            <w:r w:rsidRPr="00051768">
              <w:rPr>
                <w:color w:val="auto"/>
              </w:rPr>
              <w:tab/>
            </w:r>
            <w:r w:rsidRPr="00051768">
              <w:rPr>
                <w:color w:val="auto"/>
              </w:rPr>
              <w:tab/>
            </w:r>
            <w:r w:rsidRPr="00051768">
              <w:rPr>
                <w:color w:val="auto"/>
              </w:rPr>
              <w:tab/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Постановление Правительства РФ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Минрегион, Госстрой, Росаккредитация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Default="00D971A2" w:rsidP="0099503D">
            <w:pPr>
              <w:pStyle w:val="10"/>
              <w:numPr>
                <w:ilvl w:val="0"/>
                <w:numId w:val="1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567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Внесение изменений в </w:t>
            </w:r>
            <w:r>
              <w:t xml:space="preserve"> </w:t>
            </w:r>
            <w:r w:rsidRPr="0099503D">
              <w:rPr>
                <w:color w:val="auto"/>
              </w:rPr>
              <w:t>Постановление Правительства РФ от 31 марта 2012 г. N 271 "О порядке аттестации на право подготовки заключений экспертизы</w:t>
            </w:r>
            <w:r>
              <w:rPr>
                <w:color w:val="auto"/>
              </w:rPr>
              <w:t xml:space="preserve"> проектной документации и (или) результатов инженерных изысканий»</w:t>
            </w:r>
          </w:p>
        </w:tc>
        <w:tc>
          <w:tcPr>
            <w:tcW w:w="2239" w:type="dxa"/>
          </w:tcPr>
          <w:p w:rsidR="00D971A2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Постановление Правительства Российской Федерации</w:t>
            </w:r>
          </w:p>
        </w:tc>
        <w:tc>
          <w:tcPr>
            <w:tcW w:w="2131" w:type="dxa"/>
            <w:gridSpan w:val="2"/>
          </w:tcPr>
          <w:p w:rsidR="00D971A2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Минрегион, Госстрой, ОАО «ПНИИИС», изыскательские СРО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90711A" w:rsidRDefault="00D971A2" w:rsidP="00051768">
            <w:pPr>
              <w:pStyle w:val="10"/>
              <w:numPr>
                <w:ilvl w:val="0"/>
                <w:numId w:val="1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56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0" w:firstLine="0"/>
              <w:rPr>
                <w:color w:val="auto"/>
              </w:rPr>
            </w:pPr>
            <w:r w:rsidRPr="0090711A">
              <w:rPr>
                <w:color w:val="auto"/>
              </w:rPr>
              <w:t>Утверждение новых справочников базовых цен на выполнение инженерных изысканий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Проект приказа Минрегиона (Госстроя)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Госстрой, ОАО «ПНИИИС»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</w:tr>
      <w:tr w:rsidR="00D971A2" w:rsidRPr="0090711A" w:rsidTr="0027576F">
        <w:trPr>
          <w:trHeight w:val="274"/>
        </w:trPr>
        <w:tc>
          <w:tcPr>
            <w:tcW w:w="3551" w:type="dxa"/>
          </w:tcPr>
          <w:p w:rsidR="00D971A2" w:rsidRPr="0090711A" w:rsidRDefault="00D971A2" w:rsidP="00051768">
            <w:pPr>
              <w:pStyle w:val="10"/>
              <w:numPr>
                <w:ilvl w:val="0"/>
                <w:numId w:val="1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56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0" w:firstLine="0"/>
              <w:rPr>
                <w:color w:val="auto"/>
              </w:rPr>
            </w:pPr>
            <w:r w:rsidRPr="0090711A">
              <w:rPr>
                <w:color w:val="auto"/>
              </w:rPr>
              <w:t>Корректировка инфляционного коэффициента для расчета цены инженерных изысканий (в настоящее время заниженного примерно  на 30%)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Проект приказа Минрегиона (Госстроя)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ОАО «ПНИИИС»,</w:t>
            </w:r>
          </w:p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</w:tr>
      <w:tr w:rsidR="00D971A2" w:rsidRPr="0090711A" w:rsidTr="0027576F">
        <w:trPr>
          <w:trHeight w:val="274"/>
        </w:trPr>
        <w:tc>
          <w:tcPr>
            <w:tcW w:w="3551" w:type="dxa"/>
          </w:tcPr>
          <w:p w:rsidR="00D971A2" w:rsidRPr="0090711A" w:rsidRDefault="00D971A2" w:rsidP="00051768">
            <w:pPr>
              <w:pStyle w:val="10"/>
              <w:numPr>
                <w:ilvl w:val="0"/>
                <w:numId w:val="1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56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0" w:firstLine="0"/>
              <w:rPr>
                <w:color w:val="auto"/>
              </w:rPr>
            </w:pPr>
            <w:r w:rsidRPr="0090711A">
              <w:rPr>
                <w:color w:val="auto"/>
              </w:rPr>
              <w:t>Введение запрета на установление субъектами Российской Федерации, органами местного самоуправления, государственными корпорациями и компаниями, в которых доля Российской Федерации или субъектов Российской Федерации составляет 25% и более, поправочных понижающих коэффициентов на стоимость инженерных изысканий, (приводящих к тому, что изыскательские организации вынуждены фальсифицировать результаты)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Поправки в Постановление Правительства РФ №20 от 19 января 2006г.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90711A" w:rsidRDefault="00D971A2" w:rsidP="00051768">
            <w:pPr>
              <w:pStyle w:val="10"/>
              <w:numPr>
                <w:ilvl w:val="0"/>
                <w:numId w:val="1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56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0" w:firstLine="0"/>
              <w:rPr>
                <w:color w:val="auto"/>
              </w:rPr>
            </w:pPr>
            <w:r w:rsidRPr="0090711A">
              <w:rPr>
                <w:color w:val="auto"/>
              </w:rPr>
              <w:t xml:space="preserve">Введение требования о обязательном проведении экспертизы возможности качественного выполнения работ членом СРО в случае, если при проведении закупок за счет средств федерального бюджета, бюджета субъекта Российской Федерации, бюджета местного самоуправления, государственных корпораций и компаний, в которых доля Российской Федерации, субъектов Российской Федерации составляет 25% или более, член СРО предлагает выполнение изыскательских работ  с понижением более чем на 30%по отношению к сумме, рассчитанной на основании справочников базовых цен, 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 xml:space="preserve">Поправки в </w:t>
            </w:r>
            <w:r w:rsidRPr="0090711A">
              <w:t xml:space="preserve"> </w:t>
            </w:r>
            <w:r w:rsidRPr="0090711A">
              <w:rPr>
                <w:color w:val="auto"/>
              </w:rPr>
              <w:t xml:space="preserve">N 44-ФЗ "О контрактной системе в сфере закупок товаров, работ, услуг для обеспечения государственных и муниципальных нужд" и </w:t>
            </w:r>
            <w:r w:rsidRPr="0090711A">
              <w:t xml:space="preserve"> </w:t>
            </w:r>
            <w:r w:rsidRPr="0090711A">
              <w:rPr>
                <w:color w:val="auto"/>
              </w:rPr>
              <w:t>№ 223-ФЗ «О закупках товаров, работ, услуг отдельными видами юридических лиц»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Госстрой, изыскательские СРО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90711A" w:rsidRDefault="00D971A2" w:rsidP="00051768">
            <w:pPr>
              <w:pStyle w:val="10"/>
              <w:numPr>
                <w:ilvl w:val="0"/>
                <w:numId w:val="1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56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0" w:firstLine="0"/>
              <w:rPr>
                <w:color w:val="auto"/>
              </w:rPr>
            </w:pPr>
            <w:r w:rsidRPr="0090711A">
              <w:rPr>
                <w:color w:val="auto"/>
              </w:rPr>
              <w:t>Установление порядка формирования и ведения государственного фонда результатов инженерных изысканий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Постановление Правительства РФ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Госстрой, ОАО «ПНИИИС», изыскательские СРО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Ноябрь 2013г.</w:t>
            </w: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90711A" w:rsidRDefault="00D971A2" w:rsidP="00051768">
            <w:pPr>
              <w:pStyle w:val="10"/>
              <w:numPr>
                <w:ilvl w:val="0"/>
                <w:numId w:val="1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56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0" w:firstLine="0"/>
              <w:rPr>
                <w:color w:val="auto"/>
              </w:rPr>
            </w:pPr>
            <w:r w:rsidRPr="0090711A">
              <w:rPr>
                <w:color w:val="auto"/>
              </w:rPr>
              <w:t xml:space="preserve">Установление порядка формирования и ведения информационных систем обеспечения градостроительной деятельности 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Постановление Правительства РФ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Госстрой, ОАО «ПНИИИС», субъекты Российской Федерации, органы местного самоуправления, изыскательские СРО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90711A" w:rsidRDefault="00D971A2" w:rsidP="00051768">
            <w:pPr>
              <w:pStyle w:val="10"/>
              <w:numPr>
                <w:ilvl w:val="0"/>
                <w:numId w:val="1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56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0" w:firstLine="0"/>
              <w:rPr>
                <w:color w:val="auto"/>
              </w:rPr>
            </w:pPr>
            <w:r w:rsidRPr="0090711A">
              <w:rPr>
                <w:color w:val="auto"/>
              </w:rPr>
              <w:t xml:space="preserve">Создание нормативного документа, регламентирующего ведение раздела федеральной государственной информационной системы территориального планирования со сведениями о территориях, подверженных риску возникновения чрезвычайных ситуаций природного и техногенного характера 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Приказ Минрегиона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Госстрой, ОАО «ПНИИИС», изыскательские СРО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</w:tr>
      <w:tr w:rsidR="00D971A2" w:rsidRPr="0090711A" w:rsidTr="0027576F">
        <w:trPr>
          <w:trHeight w:val="274"/>
        </w:trPr>
        <w:tc>
          <w:tcPr>
            <w:tcW w:w="3551" w:type="dxa"/>
          </w:tcPr>
          <w:p w:rsidR="00D971A2" w:rsidRPr="0090711A" w:rsidRDefault="00D971A2" w:rsidP="00051768">
            <w:pPr>
              <w:pStyle w:val="10"/>
              <w:numPr>
                <w:ilvl w:val="0"/>
                <w:numId w:val="1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56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0" w:firstLine="0"/>
              <w:rPr>
                <w:color w:val="auto"/>
              </w:rPr>
            </w:pPr>
            <w:r w:rsidRPr="0090711A">
              <w:rPr>
                <w:color w:val="auto"/>
              </w:rPr>
              <w:t>Совершенствование программ высшего и среднего специального образования в области инженерных изысканий</w:t>
            </w:r>
            <w:r>
              <w:rPr>
                <w:color w:val="auto"/>
              </w:rPr>
              <w:t xml:space="preserve"> и геотехники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 xml:space="preserve">Усовершенствованные </w:t>
            </w:r>
            <w:r w:rsidRPr="0090711A">
              <w:t xml:space="preserve"> </w:t>
            </w:r>
            <w:r w:rsidRPr="0090711A">
              <w:rPr>
                <w:color w:val="auto"/>
              </w:rPr>
              <w:t>программы высшего и среднего специального образования в области инженерных изысканий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Изыскательские СРО, учебно-методические объединения соответствующих профилей, Минрегион, Минобрнауки, Госстрой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90711A" w:rsidRDefault="00D971A2" w:rsidP="00051768">
            <w:pPr>
              <w:pStyle w:val="10"/>
              <w:numPr>
                <w:ilvl w:val="0"/>
                <w:numId w:val="1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56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0" w:firstLine="0"/>
              <w:rPr>
                <w:color w:val="auto"/>
              </w:rPr>
            </w:pPr>
            <w:r w:rsidRPr="0090711A">
              <w:rPr>
                <w:color w:val="auto"/>
              </w:rPr>
              <w:t>Создание системы повышения квалификации изыскателей на современном уровне с использованием опыта крупнейших экономически развитых стран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Приказ Минрегиона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Госстрой, изыскательские СРО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</w:tr>
      <w:tr w:rsidR="00D971A2" w:rsidRPr="0090711A" w:rsidTr="0027576F">
        <w:trPr>
          <w:trHeight w:val="598"/>
        </w:trPr>
        <w:tc>
          <w:tcPr>
            <w:tcW w:w="3551" w:type="dxa"/>
          </w:tcPr>
          <w:p w:rsidR="00D971A2" w:rsidRPr="0090711A" w:rsidRDefault="00D971A2" w:rsidP="00051768">
            <w:pPr>
              <w:pStyle w:val="10"/>
              <w:numPr>
                <w:ilvl w:val="0"/>
                <w:numId w:val="1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56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0" w:firstLine="0"/>
              <w:rPr>
                <w:color w:val="auto"/>
              </w:rPr>
            </w:pPr>
            <w:r w:rsidRPr="0090711A">
              <w:rPr>
                <w:color w:val="auto"/>
              </w:rPr>
              <w:t>Создание федеральной сети Минрегиона записи сильных сейсмических движений для целей архитектурно-строительного проектирования во всех сейсмоопасных районах страны.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Постановление Правительства РФ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Минрегион, Госстрой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</w:tr>
      <w:tr w:rsidR="00D971A2" w:rsidRPr="0090711A" w:rsidTr="0027576F">
        <w:trPr>
          <w:trHeight w:val="3666"/>
        </w:trPr>
        <w:tc>
          <w:tcPr>
            <w:tcW w:w="3551" w:type="dxa"/>
          </w:tcPr>
          <w:p w:rsidR="00D971A2" w:rsidRPr="0090711A" w:rsidRDefault="00D971A2" w:rsidP="00051768">
            <w:pPr>
              <w:pStyle w:val="10"/>
              <w:numPr>
                <w:ilvl w:val="0"/>
                <w:numId w:val="1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56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0" w:firstLine="0"/>
              <w:rPr>
                <w:color w:val="auto"/>
              </w:rPr>
            </w:pPr>
            <w:r w:rsidRPr="0090711A">
              <w:rPr>
                <w:color w:val="auto"/>
              </w:rPr>
              <w:t>Подготовка протокола согласования планов мероприятий (дорожных карт») по</w:t>
            </w:r>
            <w:r w:rsidRPr="0090711A">
              <w:t xml:space="preserve"> </w:t>
            </w:r>
            <w:r w:rsidRPr="0090711A">
              <w:rPr>
                <w:color w:val="auto"/>
              </w:rPr>
              <w:t>улучшению предпринимательского климата в сфере инженерных изысканий в строительстве стран членов Евразийского союза</w:t>
            </w:r>
          </w:p>
        </w:tc>
        <w:tc>
          <w:tcPr>
            <w:tcW w:w="2239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Протокол согласования</w:t>
            </w:r>
            <w:r w:rsidRPr="0090711A">
              <w:t xml:space="preserve"> </w:t>
            </w:r>
            <w:r w:rsidRPr="0090711A">
              <w:rPr>
                <w:color w:val="auto"/>
              </w:rPr>
              <w:t>планов мероприятий (дорожных карт») по улучшению предпринимательского климата в сфере инженерных изысканий в строительстве стран членов Евразийского союза</w:t>
            </w:r>
          </w:p>
        </w:tc>
        <w:tc>
          <w:tcPr>
            <w:tcW w:w="2131" w:type="dxa"/>
            <w:gridSpan w:val="2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  <w:r w:rsidRPr="0090711A">
              <w:rPr>
                <w:color w:val="auto"/>
              </w:rPr>
              <w:t>Евразийского экономическая   комиссия, Минрегион, Госстрой, ОАО «ПНИИИС»</w:t>
            </w:r>
          </w:p>
        </w:tc>
        <w:tc>
          <w:tcPr>
            <w:tcW w:w="2130" w:type="dxa"/>
            <w:gridSpan w:val="4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4614" w:type="dxa"/>
          </w:tcPr>
          <w:p w:rsidR="00D971A2" w:rsidRPr="0090711A" w:rsidRDefault="00D971A2" w:rsidP="0090711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color w:val="auto"/>
              </w:rPr>
            </w:pPr>
          </w:p>
        </w:tc>
      </w:tr>
    </w:tbl>
    <w:p w:rsidR="00D971A2" w:rsidRDefault="00D971A2" w:rsidP="007F0167">
      <w:pPr>
        <w:ind w:left="-142"/>
      </w:pPr>
    </w:p>
    <w:sectPr w:rsidR="00D971A2" w:rsidSect="007F0167">
      <w:footerReference w:type="default" r:id="rId7"/>
      <w:pgSz w:w="16838" w:h="11906" w:orient="landscape"/>
      <w:pgMar w:top="1135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A2" w:rsidRDefault="00D971A2" w:rsidP="000D6FCE">
      <w:pPr>
        <w:spacing w:line="240" w:lineRule="auto"/>
      </w:pPr>
      <w:r>
        <w:separator/>
      </w:r>
    </w:p>
  </w:endnote>
  <w:endnote w:type="continuationSeparator" w:id="0">
    <w:p w:rsidR="00D971A2" w:rsidRDefault="00D971A2" w:rsidP="000D6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A2" w:rsidRDefault="00D971A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971A2" w:rsidRDefault="00D971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A2" w:rsidRDefault="00D971A2" w:rsidP="000D6FCE">
      <w:pPr>
        <w:spacing w:line="240" w:lineRule="auto"/>
      </w:pPr>
      <w:r>
        <w:separator/>
      </w:r>
    </w:p>
  </w:footnote>
  <w:footnote w:type="continuationSeparator" w:id="0">
    <w:p w:rsidR="00D971A2" w:rsidRDefault="00D971A2" w:rsidP="000D6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AD7"/>
    <w:multiLevelType w:val="hybridMultilevel"/>
    <w:tmpl w:val="9A0C58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3B1C00"/>
    <w:multiLevelType w:val="hybridMultilevel"/>
    <w:tmpl w:val="67A6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AB57F5"/>
    <w:multiLevelType w:val="hybridMultilevel"/>
    <w:tmpl w:val="2514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23EC5"/>
    <w:multiLevelType w:val="multilevel"/>
    <w:tmpl w:val="1042F3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">
    <w:nsid w:val="25130DE0"/>
    <w:multiLevelType w:val="hybridMultilevel"/>
    <w:tmpl w:val="1284BF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7426B5"/>
    <w:multiLevelType w:val="hybridMultilevel"/>
    <w:tmpl w:val="DAD2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623074"/>
    <w:multiLevelType w:val="hybridMultilevel"/>
    <w:tmpl w:val="597E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41336E"/>
    <w:multiLevelType w:val="hybridMultilevel"/>
    <w:tmpl w:val="8074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47369"/>
    <w:multiLevelType w:val="hybridMultilevel"/>
    <w:tmpl w:val="DAD2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2A1A2F"/>
    <w:multiLevelType w:val="hybridMultilevel"/>
    <w:tmpl w:val="07E2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04973"/>
    <w:multiLevelType w:val="hybridMultilevel"/>
    <w:tmpl w:val="0DBE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F173C1"/>
    <w:multiLevelType w:val="hybridMultilevel"/>
    <w:tmpl w:val="5A84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A55790"/>
    <w:multiLevelType w:val="hybridMultilevel"/>
    <w:tmpl w:val="23E0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8B6B0E"/>
    <w:multiLevelType w:val="hybridMultilevel"/>
    <w:tmpl w:val="FDBA7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78C"/>
    <w:rsid w:val="00034F86"/>
    <w:rsid w:val="00051768"/>
    <w:rsid w:val="000B16F6"/>
    <w:rsid w:val="000D6EAC"/>
    <w:rsid w:val="000D6FCE"/>
    <w:rsid w:val="000E3D79"/>
    <w:rsid w:val="00115C11"/>
    <w:rsid w:val="00137341"/>
    <w:rsid w:val="00175A20"/>
    <w:rsid w:val="001810AF"/>
    <w:rsid w:val="001932C8"/>
    <w:rsid w:val="001A1660"/>
    <w:rsid w:val="001F46C0"/>
    <w:rsid w:val="001F76CA"/>
    <w:rsid w:val="0021538F"/>
    <w:rsid w:val="00235287"/>
    <w:rsid w:val="00237D69"/>
    <w:rsid w:val="002520ED"/>
    <w:rsid w:val="0027576F"/>
    <w:rsid w:val="003236A9"/>
    <w:rsid w:val="00336A7A"/>
    <w:rsid w:val="003561EC"/>
    <w:rsid w:val="0038145A"/>
    <w:rsid w:val="00383E7E"/>
    <w:rsid w:val="004B1FAE"/>
    <w:rsid w:val="004B2A75"/>
    <w:rsid w:val="004F012A"/>
    <w:rsid w:val="004F7528"/>
    <w:rsid w:val="004F7B8C"/>
    <w:rsid w:val="005041FB"/>
    <w:rsid w:val="005369A4"/>
    <w:rsid w:val="00547C3F"/>
    <w:rsid w:val="00595FF4"/>
    <w:rsid w:val="005B0EE8"/>
    <w:rsid w:val="005B578C"/>
    <w:rsid w:val="00606DAA"/>
    <w:rsid w:val="00623543"/>
    <w:rsid w:val="00643729"/>
    <w:rsid w:val="006461E5"/>
    <w:rsid w:val="00675A23"/>
    <w:rsid w:val="006B51E6"/>
    <w:rsid w:val="006E0F8D"/>
    <w:rsid w:val="00715F90"/>
    <w:rsid w:val="00737D02"/>
    <w:rsid w:val="007543D7"/>
    <w:rsid w:val="00770024"/>
    <w:rsid w:val="007A4128"/>
    <w:rsid w:val="007F0167"/>
    <w:rsid w:val="008149F1"/>
    <w:rsid w:val="00864587"/>
    <w:rsid w:val="0086618D"/>
    <w:rsid w:val="00872CAF"/>
    <w:rsid w:val="0090711A"/>
    <w:rsid w:val="00954405"/>
    <w:rsid w:val="00961468"/>
    <w:rsid w:val="00981649"/>
    <w:rsid w:val="00982FCB"/>
    <w:rsid w:val="0099503D"/>
    <w:rsid w:val="009C2A19"/>
    <w:rsid w:val="009E637C"/>
    <w:rsid w:val="00A8064F"/>
    <w:rsid w:val="00B35322"/>
    <w:rsid w:val="00B62859"/>
    <w:rsid w:val="00B73E17"/>
    <w:rsid w:val="00B75766"/>
    <w:rsid w:val="00BB7C87"/>
    <w:rsid w:val="00BD4ACD"/>
    <w:rsid w:val="00BE5032"/>
    <w:rsid w:val="00C2652A"/>
    <w:rsid w:val="00C404D6"/>
    <w:rsid w:val="00C41F01"/>
    <w:rsid w:val="00C45C69"/>
    <w:rsid w:val="00C66081"/>
    <w:rsid w:val="00C82AB6"/>
    <w:rsid w:val="00D236D0"/>
    <w:rsid w:val="00D326B0"/>
    <w:rsid w:val="00D4319A"/>
    <w:rsid w:val="00D540F9"/>
    <w:rsid w:val="00D971A2"/>
    <w:rsid w:val="00D97817"/>
    <w:rsid w:val="00DA102C"/>
    <w:rsid w:val="00E42C11"/>
    <w:rsid w:val="00EA47D4"/>
    <w:rsid w:val="00EF6A5D"/>
    <w:rsid w:val="00F16657"/>
    <w:rsid w:val="00F66FAB"/>
    <w:rsid w:val="00FC38EF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8C"/>
    <w:pPr>
      <w:spacing w:line="360" w:lineRule="atLeast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5B578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Обычный (веб)1"/>
    <w:uiPriority w:val="99"/>
    <w:rsid w:val="005B578C"/>
    <w:pPr>
      <w:spacing w:before="100" w:after="10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B578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D6FC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6FC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D6FC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6FC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49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9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2206</Words>
  <Characters>12577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aiis52</dc:creator>
  <cp:keywords/>
  <dc:description/>
  <cp:lastModifiedBy>kotok</cp:lastModifiedBy>
  <cp:revision>2</cp:revision>
  <cp:lastPrinted>2013-04-19T07:33:00Z</cp:lastPrinted>
  <dcterms:created xsi:type="dcterms:W3CDTF">2013-09-26T05:44:00Z</dcterms:created>
  <dcterms:modified xsi:type="dcterms:W3CDTF">2013-09-26T05:44:00Z</dcterms:modified>
</cp:coreProperties>
</file>