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media/image1.gif" ContentType="image/gif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  <w:t>Торгово-промышленная палата Российской Федерации</w:t>
      </w:r>
    </w:p>
    <w:p>
      <w:pPr>
        <w:pStyle w:val="style0"/>
        <w:spacing w:after="0" w:before="0"/>
        <w:contextualSpacing w:val="false"/>
        <w:jc w:val="center"/>
      </w:pPr>
      <w:r>
        <w:rPr>
          <w:sz w:val="24"/>
          <w:szCs w:val="24"/>
        </w:rPr>
        <w:t>Совет по саморегулированию предпринимательской и профессиональной деятельности</w:t>
      </w:r>
    </w:p>
    <w:p>
      <w:pPr>
        <w:pStyle w:val="style0"/>
        <w:pBdr>
          <w:bottom w:color="00000A" w:space="0" w:sz="4" w:val="single"/>
        </w:pBdr>
        <w:spacing w:after="0" w:before="0"/>
        <w:contextualSpacing w:val="false"/>
        <w:jc w:val="center"/>
      </w:pPr>
      <w:r>
        <w:rPr>
          <w:sz w:val="24"/>
          <w:szCs w:val="24"/>
        </w:rPr>
        <w:t>Рабочая группа «Разработка Стратегии развития саморегулирования в РФ»</w:t>
      </w:r>
    </w:p>
    <w:p>
      <w:pPr>
        <w:pStyle w:val="style0"/>
        <w:spacing w:after="0" w:before="120" w:line="100" w:lineRule="atLeast"/>
        <w:contextualSpacing w:val="false"/>
        <w:jc w:val="center"/>
      </w:pPr>
      <w:r>
        <w:rPr/>
        <w:drawing>
          <wp:inline distB="0" distL="0" distR="0" distT="0">
            <wp:extent cx="476885" cy="720090"/>
            <wp:effectExtent b="0" l="0" r="0" t="0"/>
            <wp:docPr descr="http://conference-service.com.ua/_img/files/2009_07_27_08_45_22.gi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conference-service.com.ua/_img/files/2009_07_27_08_45_22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44"/>
          <w:szCs w:val="44"/>
        </w:rPr>
        <w:t>ОБЩЕГОСУДАРСТВЕННАЯ МОДЕЛЬ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44"/>
          <w:szCs w:val="44"/>
        </w:rPr>
        <w:t>САМОРЕГУЛИРОВАНИЯ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 xml:space="preserve">проект от 11.12.14 г.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Москва, 2014</w:t>
      </w:r>
    </w:p>
    <w:p>
      <w:pPr>
        <w:pStyle w:val="style0"/>
        <w:pageBreakBefore/>
        <w:jc w:val="center"/>
      </w:pPr>
      <w:r>
        <w:rPr>
          <w:b/>
          <w:sz w:val="32"/>
          <w:szCs w:val="32"/>
        </w:rPr>
        <w:t>ОГЛАВЛЕНИЕ</w:t>
      </w:r>
    </w:p>
    <w:p>
      <w:pPr>
        <w:sectPr>
          <w:footerReference r:id="rId3" w:type="default"/>
          <w:type w:val="nextPage"/>
          <w:pgSz w:h="16838" w:w="11906"/>
          <w:pgMar w:bottom="851" w:footer="709" w:gutter="0" w:header="0" w:left="1701" w:right="851" w:top="1134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54"/>
        <w:tabs>
          <w:tab w:leader="dot" w:pos="9354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1876_754234810">
        <w:r>
          <w:rPr>
            <w:rStyle w:val="style37"/>
          </w:rPr>
          <w:t>ВВЕДЕНИЕ</w:t>
          <w:tab/>
          <w:t>4</w:t>
        </w:r>
      </w:hyperlink>
    </w:p>
    <w:p>
      <w:pPr>
        <w:pStyle w:val="style54"/>
        <w:tabs>
          <w:tab w:leader="dot" w:pos="9354" w:val="right"/>
        </w:tabs>
      </w:pPr>
      <w:hyperlink w:anchor="__RefHeading__1878_754234810">
        <w:r>
          <w:rPr>
            <w:rStyle w:val="style37"/>
          </w:rPr>
          <w:t>1. ВЫВОДЫ ПО РЕЗУЛЬТАТАМ АНАЛИЗА ТЕКУЩЕГО СОСТОЯНИЯ САМОРЕГУЛИРОВАНИЯ В РОССИИ</w:t>
          <w:tab/>
          <w:t>5</w:t>
        </w:r>
      </w:hyperlink>
    </w:p>
    <w:p>
      <w:pPr>
        <w:pStyle w:val="style54"/>
        <w:tabs>
          <w:tab w:leader="dot" w:pos="9354" w:val="right"/>
        </w:tabs>
      </w:pPr>
      <w:hyperlink w:anchor="__RefHeading__1880_754234810">
        <w:r>
          <w:rPr>
            <w:rStyle w:val="style37"/>
          </w:rPr>
          <w:t>2. МЕСТО ОБЩЕГОСУДАРСТВЕННОЙ МОДЕЛИ САМОРЕГУЛИРОВАНИЯ В РАЗВИТИИ САМОРЕГУЛИРОВАНИЯ ПО СУТИ</w:t>
          <w:tab/>
          <w:t>6</w:t>
        </w:r>
      </w:hyperlink>
    </w:p>
    <w:p>
      <w:pPr>
        <w:pStyle w:val="style54"/>
        <w:tabs>
          <w:tab w:leader="dot" w:pos="9354" w:val="right"/>
        </w:tabs>
      </w:pPr>
      <w:hyperlink w:anchor="__RefHeading__1882_754234810">
        <w:r>
          <w:rPr>
            <w:rStyle w:val="style37"/>
          </w:rPr>
          <w:t>3. ОБЩЕГОСУДАРСТВЕННАЯ МОДЕЛЬ САМОРЕГУЛИРОВАНИЯ</w:t>
          <w:tab/>
          <w:t>7</w:t>
        </w:r>
      </w:hyperlink>
    </w:p>
    <w:p>
      <w:pPr>
        <w:pStyle w:val="style55"/>
        <w:tabs>
          <w:tab w:leader="dot" w:pos="9574" w:val="right"/>
        </w:tabs>
      </w:pPr>
      <w:hyperlink w:anchor="__RefHeading__1884_754234810">
        <w:r>
          <w:rPr>
            <w:rStyle w:val="style37"/>
          </w:rPr>
          <w:t>3.1. Общая характеристика модели</w:t>
          <w:tab/>
          <w:t>7</w:t>
        </w:r>
      </w:hyperlink>
    </w:p>
    <w:p>
      <w:pPr>
        <w:pStyle w:val="style55"/>
        <w:tabs>
          <w:tab w:leader="dot" w:pos="9574" w:val="right"/>
        </w:tabs>
      </w:pPr>
      <w:hyperlink w:anchor="__RefHeading__1886_754234810">
        <w:r>
          <w:rPr>
            <w:rStyle w:val="style37"/>
          </w:rPr>
          <w:t>3.2. Механизмы реализации модели</w:t>
          <w:tab/>
          <w:t>8</w:t>
        </w:r>
      </w:hyperlink>
    </w:p>
    <w:p>
      <w:pPr>
        <w:pStyle w:val="style55"/>
        <w:tabs>
          <w:tab w:leader="dot" w:pos="9574" w:val="right"/>
        </w:tabs>
      </w:pPr>
      <w:hyperlink w:anchor="__RefHeading__1888_754234810">
        <w:r>
          <w:rPr>
            <w:rStyle w:val="style37"/>
          </w:rPr>
          <w:t>3.3. Индикаторы развития саморегулирования</w:t>
          <w:tab/>
          <w:t>11</w:t>
        </w:r>
      </w:hyperlink>
    </w:p>
    <w:p>
      <w:pPr>
        <w:pStyle w:val="style54"/>
        <w:tabs>
          <w:tab w:leader="dot" w:pos="9354" w:val="right"/>
        </w:tabs>
      </w:pPr>
      <w:hyperlink w:anchor="__RefHeading__1890_754234810">
        <w:r>
          <w:rPr>
            <w:rStyle w:val="style37"/>
          </w:rPr>
          <w:t>ЗАКЛЮЧЕНИЕ</w:t>
          <w:tab/>
          <w:t>12</w:t>
        </w:r>
      </w:hyperlink>
    </w:p>
    <w:p>
      <w:pPr>
        <w:pStyle w:val="style54"/>
        <w:tabs>
          <w:tab w:leader="dot" w:pos="9354" w:val="right"/>
        </w:tabs>
      </w:pPr>
      <w:hyperlink w:anchor="__RefHeading__1892_754234810">
        <w:r>
          <w:rPr>
            <w:rStyle w:val="style37"/>
          </w:rPr>
          <w:t>ПРИЛОЖЕНИЕ</w:t>
          <w:tab/>
          <w:t>13</w:t>
        </w:r>
      </w:hyperlink>
    </w:p>
    <w:p>
      <w:pPr>
        <w:pStyle w:val="style55"/>
        <w:tabs>
          <w:tab w:leader="dot" w:pos="9574" w:val="right"/>
        </w:tabs>
      </w:pPr>
      <w:hyperlink w:anchor="__RefHeading__1894_754234810">
        <w:r>
          <w:rPr>
            <w:rStyle w:val="style37"/>
          </w:rPr>
          <w:t xml:space="preserve">Информация о деятельности Совета Торгово-промышленной палаты Российской Федерации по саморегулированию предпринимательской и профессиональной деятельности </w:t>
          <w:tab/>
          <w:t>13</w:t>
        </w:r>
      </w:hyperlink>
      <w:r>
        <w:fldChar w:fldCharType="end"/>
      </w:r>
    </w:p>
    <w:p>
      <w:pPr>
        <w:sectPr>
          <w:type w:val="continuous"/>
          <w:pgSz w:h="16838" w:w="11906"/>
          <w:pgMar w:bottom="851" w:footer="709" w:gutter="0" w:header="0" w:left="1701" w:right="851" w:top="1134"/>
          <w:formProt/>
          <w:textDirection w:val="lrTb"/>
          <w:docGrid w:charSpace="0" w:linePitch="360" w:type="default"/>
        </w:sectPr>
      </w:pPr>
    </w:p>
    <w:p>
      <w:pPr>
        <w:pStyle w:val="style55"/>
      </w:pPr>
      <w:hyperlink w:anchor="_Toc405164087">
        <w:r>
          <w:rPr/>
        </w:r>
      </w:hyperlink>
    </w:p>
    <w:p>
      <w:pPr>
        <w:pStyle w:val="style0"/>
      </w:pPr>
      <w:r>
        <w:rPr>
          <w:rFonts w:ascii="Calibri" w:cs="" w:hAnsi="Calibri"/>
          <w:b/>
          <w:bCs/>
          <w:color w:val="000000"/>
          <w:sz w:val="32"/>
          <w:szCs w:val="32"/>
        </w:rPr>
      </w:r>
    </w:p>
    <w:p>
      <w:pPr>
        <w:pStyle w:val="style1"/>
        <w:pageBreakBefore/>
        <w:jc w:val="center"/>
      </w:pPr>
      <w:bookmarkStart w:id="0" w:name="__RefHeading__1876_754234810"/>
      <w:bookmarkStart w:id="1" w:name="_Toc405164087"/>
      <w:bookmarkEnd w:id="0"/>
      <w:bookmarkEnd w:id="1"/>
      <w:r>
        <w:rPr>
          <w:rFonts w:ascii="Calibri" w:hAnsi="Calibri"/>
          <w:color w:val="000000"/>
          <w:sz w:val="32"/>
          <w:szCs w:val="32"/>
        </w:rPr>
        <w:t>ВВЕДЕНИЕ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Документ подготовлен в целях содействия выполнению Поручения Президента Правительству Российской Федерации от 27.05.2014 г. (Пр-1168) в части разработки  эффективной общегосударственной модели саморегулирования.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Документ базируется на основных положениях Стратегии развития саморегулирования в Российской Федерации, подготовленной Советом ТПП РФ по саморегулированию предпринимательской и профессиональной деятельности (далее – Совет ТПП), которые были обсуждены и поддержаны участниками </w:t>
      </w:r>
      <w:r>
        <w:rPr>
          <w:sz w:val="24"/>
          <w:szCs w:val="24"/>
          <w:lang w:val="en-US"/>
        </w:rPr>
        <w:t>II </w:t>
      </w:r>
      <w:r>
        <w:rPr>
          <w:sz w:val="24"/>
          <w:szCs w:val="24"/>
        </w:rPr>
        <w:t>Международной конференции «Практическое саморегулирование» 20.11.2014 г.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Саморегулирование – форма организации отношений профессионалов, предпринимателей, потребителей их товаров/работ/услуг и Общества в целом, в рамках которой профессиональное и предпринимательское сообщество инициативно:</w:t>
      </w:r>
    </w:p>
    <w:p>
      <w:pPr>
        <w:pStyle w:val="style47"/>
        <w:numPr>
          <w:ilvl w:val="0"/>
          <w:numId w:val="7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устраняет недобросовестную</w:t>
      </w:r>
      <w:r>
        <w:rPr>
          <w:rStyle w:val="style38"/>
        </w:rPr>
        <w:footnoteReference w:id="2"/>
      </w:r>
      <w:r>
        <w:rPr>
          <w:sz w:val="24"/>
          <w:szCs w:val="24"/>
        </w:rPr>
        <w:t xml:space="preserve"> конкуренцию, вытесняя с рынка мошенников и дилетантов;</w:t>
      </w:r>
    </w:p>
    <w:p>
      <w:pPr>
        <w:pStyle w:val="style47"/>
        <w:numPr>
          <w:ilvl w:val="0"/>
          <w:numId w:val="7"/>
        </w:numPr>
        <w:spacing w:after="0" w:before="120"/>
        <w:contextualSpacing/>
        <w:jc w:val="both"/>
      </w:pPr>
      <w:r>
        <w:rPr>
          <w:sz w:val="24"/>
          <w:szCs w:val="24"/>
        </w:rPr>
        <w:t>повышает качество своих товаров, работ и услуг, защищает права потребителей.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sz w:val="24"/>
          <w:szCs w:val="24"/>
        </w:rPr>
        <w:t>Федеральный закон «О саморегулируемых организациях» от 01.12.2007 г. № 315-ФЗ под саморегулированием понимает разработку и установление стандартов и правил деятельности, а также контроль за их соблюдением (что является одним из инструментов саморегулирования, а не его сутью).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eastAsia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Кому и зачем нужно саморегулирование:</w:t>
      </w:r>
    </w:p>
    <w:p>
      <w:pPr>
        <w:pStyle w:val="style0"/>
        <w:spacing w:after="0" w:before="0"/>
        <w:ind w:firstLine="709" w:left="0" w:right="0"/>
        <w:contextualSpacing w:val="false"/>
      </w:pPr>
      <w:r>
        <w:rPr>
          <w:rFonts w:ascii="Calibri" w:hAnsi="Calibri"/>
          <w:sz w:val="24"/>
          <w:szCs w:val="24"/>
        </w:rPr>
        <w:t>4.1. Государству: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совершенствование экономической политики и улучшение делового климата;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устранение неоправданных административных барьеров и снижение коррупционных рисков;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экономия бюджетных средств за счет передачи функций по регулированию отраслей системе саморегулирования;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</w:pPr>
      <w:r>
        <w:rPr>
          <w:rFonts w:ascii="Calibri" w:hAnsi="Calibri"/>
          <w:sz w:val="24"/>
          <w:szCs w:val="24"/>
        </w:rPr>
        <w:t>создание условий для формирования гражданского общества;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повышение конкурентоспособности России на мировой арене в целом</w:t>
      </w:r>
      <w:r>
        <w:rPr>
          <w:sz w:val="24"/>
          <w:szCs w:val="24"/>
        </w:rPr>
        <w:t>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4.2. Профессиональному и предпринимательскому сообществу: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создание благоприятных условий для деятельности добросовестных профессионалов и предпринимателей, вытеснение с рынка мошенников и дилетантов;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самореализация через развитие соответствующей профессии и удовлетворение потребностей Общества;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повышение благосостояния добросовестных представителей профессионального и предпринимательского сообщества.</w:t>
      </w:r>
    </w:p>
    <w:p>
      <w:pPr>
        <w:pStyle w:val="style0"/>
        <w:spacing w:after="0" w:before="0"/>
        <w:ind w:firstLine="709" w:left="0" w:right="0"/>
        <w:contextualSpacing w:val="false"/>
      </w:pPr>
      <w:r>
        <w:rPr>
          <w:rFonts w:ascii="Calibri" w:hAnsi="Calibri"/>
          <w:sz w:val="24"/>
          <w:szCs w:val="24"/>
        </w:rPr>
        <w:t>4.3. Потребителям: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</w:pPr>
      <w:r>
        <w:rPr>
          <w:rFonts w:ascii="Calibri" w:hAnsi="Calibri"/>
          <w:sz w:val="24"/>
          <w:szCs w:val="24"/>
        </w:rPr>
        <w:t>повышение качества товаров, работ и услуг;</w:t>
      </w:r>
    </w:p>
    <w:p>
      <w:pPr>
        <w:pStyle w:val="style47"/>
        <w:numPr>
          <w:ilvl w:val="0"/>
          <w:numId w:val="8"/>
        </w:numPr>
        <w:spacing w:after="0" w:before="0"/>
        <w:ind w:hanging="360" w:left="1560" w:right="0"/>
        <w:contextualSpacing/>
        <w:jc w:val="both"/>
      </w:pPr>
      <w:r>
        <w:rPr>
          <w:rFonts w:ascii="Calibri" w:hAnsi="Calibri"/>
          <w:sz w:val="24"/>
          <w:szCs w:val="24"/>
        </w:rPr>
        <w:t>защита прав потребителей, включая гарантированное возмещение причиненного ущерба.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Общегосударственная модель саморегулирования</w:t>
      </w:r>
      <w:r>
        <w:rPr>
          <w:sz w:val="24"/>
          <w:szCs w:val="24"/>
        </w:rPr>
        <w:t xml:space="preserve"> (далее – ОМСР) – организационная структура, обеспечивающая достижение нужного результата системой саморегулирования в целом вне зависимости от действия (бездействия) ее отдельных участников. Результат достигается за счет взвешенного распределения обязанностей и полномочий; создания механизмов, не допускающих использования системы в интересах отдельных субъектов или их групп; создания законодательных стимулов для развития саморегулирования.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Государство продемонстрирует на деле свою заинтересованность в развитии института саморегулирования, если будет утверждена общегосударственная модель саморегулирования, сформированная с учетом мнения профессионального и предпринимательского сообщества.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Документ подготовлен Рабочей группой «Разработка Стратегии развития саморегулирования в Российской Федерации» при Совете ТПП, в состав которой входят представители различных отраслей с обязательным и добровольным саморегулированием, а также представители научного сообщества.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Материалы всех заседаний Рабочей группы размещены в открытом доступе на сайте Совета (tppsro.ru, раздел «Рабочие группы» – «Группа №5»). Состав материалов: </w:t>
      </w:r>
      <w:r>
        <w:rPr>
          <w:sz w:val="24"/>
          <w:szCs w:val="24"/>
        </w:rPr>
        <w:t>видеозаписи, протоколы заседаний, письменные позиции участников заседаний, проекты документов, слайды выступлений и пр.</w:t>
      </w:r>
    </w:p>
    <w:p>
      <w:pPr>
        <w:pStyle w:val="style1"/>
        <w:jc w:val="center"/>
      </w:pPr>
      <w:bookmarkStart w:id="2" w:name="__RefHeading__1878_754234810"/>
      <w:bookmarkStart w:id="3" w:name="_Toc405164088"/>
      <w:bookmarkEnd w:id="2"/>
      <w:bookmarkEnd w:id="3"/>
      <w:r>
        <w:rPr>
          <w:rFonts w:ascii="Calibri" w:hAnsi="Calibri"/>
          <w:color w:val="000000"/>
          <w:sz w:val="32"/>
          <w:szCs w:val="32"/>
        </w:rPr>
        <w:t>1. ВЫВОДЫ ПО РЕЗУЛЬТАТАМ АНАЛИЗА ТЕКУЩЕГО СОСТОЯНИЯ САМОРЕГУЛИРОВАНИЯ В РОССИИ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Саморегулирование первого уровня состоялось – </w:t>
      </w:r>
      <w:bookmarkStart w:id="4" w:name="_GoBack"/>
      <w:r>
        <w:rPr>
          <w:sz w:val="24"/>
          <w:szCs w:val="24"/>
        </w:rPr>
        <w:t xml:space="preserve">СРО организуют </w:t>
      </w:r>
      <w:r>
        <w:rPr>
          <w:b/>
          <w:sz w:val="24"/>
          <w:szCs w:val="24"/>
        </w:rPr>
        <w:t>контроль</w:t>
      </w:r>
      <w:r>
        <w:rPr>
          <w:sz w:val="24"/>
          <w:szCs w:val="24"/>
        </w:rPr>
        <w:t xml:space="preserve"> за субъектами регулирования не хуже, чем это делало Государство в рамках лицензирования</w:t>
      </w:r>
      <w:bookmarkEnd w:id="4"/>
      <w:r>
        <w:rPr>
          <w:sz w:val="24"/>
          <w:szCs w:val="24"/>
        </w:rPr>
        <w:t>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Основная задача лицензирования заключается в реализации контроля. Саморегулирование «по сути» (п. 3 Введения) существенно выходит за рамки функции контроля, однако даже в узкой части контроля оно уже сейчас не хуже лицензирования (рис. 1).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5039995" cy="146113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4"/>
          <w:szCs w:val="24"/>
        </w:rPr>
        <w:t>Рис. 1. Соотнесение саморегулирования и лицензирования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Саморегулирование второго уровня («по сути») в рамках всей системы не реализовано, поскольку не достигнута ключевая цель – </w:t>
      </w:r>
      <w:r>
        <w:rPr>
          <w:rFonts w:ascii="Calibri" w:hAnsi="Calibri"/>
          <w:sz w:val="24"/>
          <w:szCs w:val="24"/>
        </w:rPr>
        <w:t xml:space="preserve">решение всех профессиональных вопросов самим профессиональным сообществом, в т.ч. </w:t>
      </w:r>
      <w:r>
        <w:rPr>
          <w:sz w:val="24"/>
          <w:szCs w:val="24"/>
        </w:rPr>
        <w:t>устранение недобросовестной конкуренции, повышение качества услуг и защита прав потребителей</w:t>
      </w:r>
      <w:r>
        <w:rPr>
          <w:rFonts w:ascii="Calibri" w:hAnsi="Calibri"/>
          <w:sz w:val="24"/>
          <w:szCs w:val="24"/>
        </w:rPr>
        <w:t>. Саморегулирование «по сути» не может быть внедрено сверху. Оно может состояться только при активном участии самого профессионального и предпринимательского сообщества.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b/>
          <w:sz w:val="24"/>
          <w:szCs w:val="24"/>
        </w:rPr>
        <w:t>1.3.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Саморегулирование в различных отраслях неоднородно:</w:t>
      </w:r>
    </w:p>
    <w:p>
      <w:pPr>
        <w:pStyle w:val="style47"/>
        <w:numPr>
          <w:ilvl w:val="0"/>
          <w:numId w:val="13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 xml:space="preserve">в некоторых отраслях членство в СРО является обязательным, в некоторых – добровольным; </w:t>
      </w:r>
    </w:p>
    <w:p>
      <w:pPr>
        <w:pStyle w:val="style47"/>
        <w:numPr>
          <w:ilvl w:val="0"/>
          <w:numId w:val="13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в одних отраслях регулируется деятельность субъектов предпринимательской деятельности, в других – профессиональной;</w:t>
      </w:r>
    </w:p>
    <w:p>
      <w:pPr>
        <w:pStyle w:val="style47"/>
        <w:numPr>
          <w:ilvl w:val="0"/>
          <w:numId w:val="13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отличается количество СРО, численность членов СРО;</w:t>
      </w:r>
    </w:p>
    <w:p>
      <w:pPr>
        <w:pStyle w:val="style47"/>
        <w:numPr>
          <w:ilvl w:val="0"/>
          <w:numId w:val="13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существенно отличается степень развития профессиональных и предпринимательских сообществ в разных отраслях. 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Р</w:t>
      </w:r>
      <w:r>
        <w:rPr>
          <w:sz w:val="24"/>
          <w:szCs w:val="24"/>
        </w:rPr>
        <w:t>яд профессиональных сообществ, в т.ч. те, которые по закону не зарегистрированы в качестве СРО, но «по сути» таковыми являются,</w:t>
      </w:r>
      <w:r>
        <w:rPr>
          <w:rFonts w:ascii="Calibri" w:hAnsi="Calibri"/>
          <w:sz w:val="24"/>
          <w:szCs w:val="24"/>
        </w:rPr>
        <w:t xml:space="preserve"> уже сейчас предъявляют более высокие требования к своим членам, чем установленные законодательно по уровню предоставляемых сервисов, информационной открытости; создают условия для развития добросовестной конкуренции. </w:t>
      </w:r>
      <w:r>
        <w:rPr>
          <w:sz w:val="24"/>
          <w:szCs w:val="24"/>
        </w:rPr>
        <w:t>Например, инициативно:</w:t>
      </w:r>
    </w:p>
    <w:p>
      <w:pPr>
        <w:pStyle w:val="style47"/>
        <w:numPr>
          <w:ilvl w:val="0"/>
          <w:numId w:val="12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в части корпоративного управления – внедряется практика обязательной ротации органов управления, устанавливаются требования по уровню компетенции должностных лиц СРО;</w:t>
      </w:r>
    </w:p>
    <w:p>
      <w:pPr>
        <w:pStyle w:val="style47"/>
        <w:numPr>
          <w:ilvl w:val="0"/>
          <w:numId w:val="12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в части информационной открытости и публичности – проводятся онлайн трансляции общих собраний членов СРО.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Существующая активность профессионалов и предпринимателей недостаточна для конструктивного развития саморегулирования. При этом и сегодня есть активные представители сообщества и их объединения, заинтересованные в развитии саморегулирования «по сути», например: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активно работают Совет Торгово-промышленной палаты Российской Федерации по саморегулированию предпринимательской и профессиональной деятельности (Приложение №1), Комитет по развитию саморегулирования Российского союза промышленников и предпринимателей, в том числе высказывающие экспертную позицию и квалифицированную оценку регулирующего воздействия законодательных инициатив;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ежегодно проводятся масштабные мероприятия – Всероссийский Форум саморегулируемых организаций и Международная Конференция «Практическое саморегулирование».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ежемесячно в различных отраслях регистрируется не менее 15 СРО в различных сферах деятельности с обязательным и добровольным членством в СРО.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Общие проблемы саморегулирования: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1.5.1. Пассивность саморегулируемого сообщества – отсутствие (неразвитость) профессиональных и предпринимательских сообществ, занимающихся именно профессиональными вопросами. Профессиональное и предпринимательское сообщество было переведено на саморегулирование по инициативе Государства, абсолютно подавляющее большинство профессионалов и предпринимателей не понимает ценности саморегулирования (как не понимали ценности лицензирования).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1.5.2. Неработающие инструменты обеспечения ответственности субъектов саморегулирования разного уровня (предприниматели и профессионалы – СРО – национальные объединения СРО).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1.5.3. Наличие недобросовестных СРО и появление недобросовестных национальных объединений СРО.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1.5.4. Большое количество законодательных актов, регламентирующих вопросы саморегулирования в различных сферах деятельности (более 900); противоречия отраслевого законодательства с 315-ФЗ.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1.5.5. Отсутствие обратной связи саморегулируемого сообщества с Государством. Все законодательные акты приняты без учета мнения Сообщества.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1.5.6. Негативная репутация саморегулирования в глазах Общества и Государства.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1.5.7. Отсутствует системный анализ причин недостаточной результативности системы саморегулирования.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1.5.8. На общегосударственном уровне отсутствует концепция развития саморегулирования– только за ведение реестра СРО отвечают семь различных ведомств; законодательные инициативы различных министерств и ведомств зачастую противоречат друг другу. Существующие законодательные конструкции не предусматривают обратной связи профессионального и предпринимательского сообщества с Государством (рис. 2).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1.5.9. Тренд на усиление госрегулирования.</w:t>
      </w:r>
    </w:p>
    <w:p>
      <w:pPr>
        <w:pStyle w:val="style0"/>
        <w:spacing w:after="0" w:before="120"/>
        <w:ind w:firstLine="709" w:left="0" w:right="0"/>
        <w:contextualSpacing w:val="false"/>
        <w:jc w:val="center"/>
      </w:pPr>
      <w:r>
        <w:rPr/>
        <w:drawing>
          <wp:inline distB="0" distL="0" distR="0" distT="0">
            <wp:extent cx="3599815" cy="343090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</w:rPr>
        <w:t>Рис. 2. Существующая схема саморегулирования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1.6</w:t>
      </w:r>
      <w:r>
        <w:rPr>
          <w:sz w:val="24"/>
          <w:szCs w:val="24"/>
        </w:rPr>
        <w:t>. Усиление госрегулирования (принудительное ограничение количества СРО в отрасли и пр.) и возврат к лицензированию не только не решат существующие проблемы, но и приведут к негативным последствиям, например: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 xml:space="preserve">увеличится штат чиновников и расходы бюджета на организацию системы лицензирования, надзор и контроль за участниками профессиональной и предпринимательской деятельности, подготовку специалистов необходимой квалификации; 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 xml:space="preserve">будет потерян потенциал, накопленный системой саморегулирования; замедлится развитие Сообществ в России, поскольку будет дискредитировано регулирование профессиональной и предпринимательской деятельности в целом; </w:t>
      </w:r>
    </w:p>
    <w:p>
      <w:pPr>
        <w:pStyle w:val="style47"/>
        <w:numPr>
          <w:ilvl w:val="0"/>
          <w:numId w:val="9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снизится конкурентоспособность российских производителей (исполнителей) товаров/работ/услуг на внутреннем и на международных рынках.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sz w:val="24"/>
          <w:szCs w:val="24"/>
        </w:rPr>
        <w:t>На высшем государственном уровне это хорошо понимают. В Послании Президента Федеральному собранию 04.12.2014 г. говорится: «Надо максимально снять ограничения с бизнеса, избавить его от навязчивого надзора и контроля. … Надо, наконец, отказаться от самого принципа тотального, бесконечного [государственного] контроля».</w:t>
      </w:r>
    </w:p>
    <w:p>
      <w:pPr>
        <w:pStyle w:val="style1"/>
        <w:jc w:val="center"/>
      </w:pPr>
      <w:bookmarkStart w:id="5" w:name="__RefHeading__1880_754234810"/>
      <w:bookmarkStart w:id="6" w:name="_Toc405164089"/>
      <w:bookmarkEnd w:id="5"/>
      <w:bookmarkEnd w:id="6"/>
      <w:r>
        <w:rPr>
          <w:rFonts w:ascii="Calibri" w:hAnsi="Calibri"/>
          <w:color w:val="000000"/>
          <w:sz w:val="32"/>
          <w:szCs w:val="32"/>
        </w:rPr>
        <w:t>2. МЕСТО ОБЩЕГОСУДАРСТВЕННОЙ МОДЕЛИ САМОРЕГУЛИРОВАНИЯ В РАЗВИТИИ САМОРЕГУЛИРОВАНИЯ ПО СУТИ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Идеализированное профессиональное и предпринимательское саморегулируемое сообщество</w:t>
      </w:r>
      <w:r>
        <w:rPr>
          <w:rStyle w:val="style38"/>
        </w:rPr>
        <w:footnoteReference w:id="3"/>
      </w:r>
      <w:r>
        <w:rPr>
          <w:sz w:val="24"/>
          <w:szCs w:val="24"/>
        </w:rPr>
        <w:t xml:space="preserve"> инициативно повышает качество своих работ и услуг, защищает права потребителей; устраняет недобросовестную конкуренцию, вытесняя с рынка мошенников и дилетантов. Потребители достойно оплачивают качественные работы и услуги, предоставляемые профессионалами и предпринимателями. Саморегулирование «по сути» создает благоприятные условия для деятельности добросовестных участников экономических отношений, повышает инвестиционную привлекательность экономики России и уровень благосостояния ее граждан.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В основе саморегулирования «по сути» лежит понятие профессионализма, отражающее отношение человека к его деятельности, его готовность публично отстаивать интересы профессии. </w:t>
      </w:r>
      <w:r>
        <w:rPr>
          <w:rFonts w:ascii="Calibri" w:hAnsi="Calibri"/>
          <w:sz w:val="24"/>
          <w:szCs w:val="24"/>
        </w:rPr>
        <w:t>Профессионалов следует отделять от лиц, занимающихся той или иной деятельностью в рамках «службы», в том числе высококвалифицированных специалистов.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Основными составляющими саморегулирования «по сути» являются принципы «4С» (самоидентификация, самоорганизация, самоуправление, саморазвитие), которые реализовываются в условиях информационной открытости и публичности.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Для позитивных кардинальных сдвижек и перехода к саморегулированию «по сути» необходимо изменение мышления представителей профессионального и предпринимательского сообщества. Система ценностей профессионала базируется на следующих положениях:</w:t>
      </w:r>
    </w:p>
    <w:p>
      <w:pPr>
        <w:pStyle w:val="style47"/>
        <w:numPr>
          <w:ilvl w:val="0"/>
          <w:numId w:val="2"/>
        </w:numPr>
        <w:spacing w:after="0" w:before="0"/>
        <w:contextualSpacing/>
        <w:jc w:val="both"/>
      </w:pPr>
      <w:r>
        <w:rPr>
          <w:sz w:val="24"/>
          <w:szCs w:val="24"/>
        </w:rPr>
        <w:t>служение профессии (развитие отрасли в целях повышения качества работ и услуг, удовлетворенности потребителей) – одна из основных форм профессиональной и личностной самореализации;</w:t>
      </w:r>
    </w:p>
    <w:p>
      <w:pPr>
        <w:pStyle w:val="style47"/>
        <w:numPr>
          <w:ilvl w:val="0"/>
          <w:numId w:val="2"/>
        </w:numPr>
        <w:spacing w:after="0" w:before="0"/>
        <w:contextualSpacing/>
        <w:jc w:val="both"/>
      </w:pPr>
      <w:r>
        <w:rPr>
          <w:sz w:val="24"/>
          <w:szCs w:val="24"/>
        </w:rPr>
        <w:t>материальное вознаграждение – не самоцель, а следствие качественного выполнения работы / оказания услуги;</w:t>
      </w:r>
    </w:p>
    <w:p>
      <w:pPr>
        <w:pStyle w:val="style47"/>
        <w:numPr>
          <w:ilvl w:val="0"/>
          <w:numId w:val="2"/>
        </w:numPr>
        <w:spacing w:after="0" w:before="0"/>
        <w:contextualSpacing/>
        <w:jc w:val="both"/>
      </w:pPr>
      <w:r>
        <w:rPr>
          <w:sz w:val="24"/>
          <w:szCs w:val="24"/>
        </w:rPr>
        <w:t>добровольное непрерывное повышение квалификации – неотделимая черта профессионала.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Предприниматели должны разделять ценности профессионалов (вырасти из профессиональной среды).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Развитие саморегулирования до достижения желаемого образа будущего является протяженным во времени процессом. Всей системе саморегулирования невозможно совершить скачок «отсюда </w:t>
      </w:r>
      <w:r>
        <w:rPr>
          <w:rFonts w:ascii="Symbol" w:hAnsi="Symbol"/>
          <w:sz w:val="24"/>
          <w:szCs w:val="24"/>
        </w:rPr>
        <w:t></w:t>
      </w:r>
      <w:r>
        <w:rPr>
          <w:sz w:val="24"/>
          <w:szCs w:val="24"/>
        </w:rPr>
        <w:t xml:space="preserve"> туда».</w:t>
      </w:r>
    </w:p>
    <w:p>
      <w:pPr>
        <w:pStyle w:val="style0"/>
        <w:spacing w:after="12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Траектория развития может быть разделена на три этапа:</w:t>
      </w:r>
    </w:p>
    <w:p>
      <w:pPr>
        <w:pStyle w:val="style0"/>
        <w:spacing w:after="12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950"/>
        <w:gridCol w:w="3685"/>
        <w:gridCol w:w="3935"/>
      </w:tblGrid>
      <w:tr>
        <w:trPr>
          <w:tblHeader w:val="true"/>
          <w:cantSplit w:val="tru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Этап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Основная цель с позиции системы саморегулирования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Форма управления (упрощенно)</w:t>
            </w:r>
          </w:p>
        </w:tc>
      </w:tr>
      <w:tr>
        <w:trPr>
          <w:cantSplit w:val="tru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до 2020 года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(краткосрочная перспектива)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законодательное сохранение института саморегулирования, создание условий для развития профессиональных и предпринимательских сообществ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~ представительная демократия,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внедренная «сверху» с учетом позиции  активной части профессионального и предпринимательского сообщества</w:t>
            </w:r>
          </w:p>
        </w:tc>
      </w:tr>
      <w:tr>
        <w:trPr>
          <w:cantSplit w:val="tru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до 2025 года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(среднесрочная перспектива)</w:t>
            </w:r>
          </w:p>
        </w:tc>
        <w:tc>
          <w:tcPr>
            <w:tcW w:type="dxa" w:w="36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развитие саморегулирования</w:t>
              <w:br/>
              <w:t>«по сути»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~ представительная демократия,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востребованная и созданная самими профессионалами и предпринимателями</w:t>
            </w:r>
          </w:p>
        </w:tc>
      </w:tr>
      <w:tr>
        <w:trPr>
          <w:cantSplit w:val="true"/>
        </w:trPr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после 2025 года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(долгосрочная перспектива)</w:t>
            </w:r>
          </w:p>
        </w:tc>
        <w:tc>
          <w:tcPr>
            <w:tcW w:type="dxa" w:w="36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4"/>
                <w:szCs w:val="24"/>
              </w:rPr>
              <w:t>прямая демократия</w:t>
            </w:r>
          </w:p>
        </w:tc>
      </w:tr>
    </w:tbl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На первом этапе количество активных представителей профессионального и предпринимательского сообщества, заинтересованных в саморегулировании «по сути», незначительно. </w:t>
      </w:r>
      <w:r>
        <w:rPr>
          <w:rFonts w:ascii="Calibri" w:hAnsi="Calibri"/>
          <w:b/>
          <w:sz w:val="24"/>
          <w:szCs w:val="24"/>
        </w:rPr>
        <w:t>Основным инструментом сохранения саморегулирования являются законодательные изменения, закрепляющие ОМСР и создающие условия для развития профессиональных и предпринимательских сообществ.</w:t>
      </w:r>
      <w:r>
        <w:rPr>
          <w:rFonts w:ascii="Calibri" w:hAnsi="Calibri"/>
          <w:sz w:val="24"/>
          <w:szCs w:val="24"/>
        </w:rPr>
        <w:t xml:space="preserve"> Достижение целей последующих этапов возможно только при условии значительного увеличения количества профессионалов (и разделяющих их ценности предпринимателей), сопровождающегося передачей полномочий от Государства профессиональному и предпринимательскому сообществу.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Сроки реализации этапов являются условными, поскольку этап характеризует систему саморегулирования в целом — отдельные отрасли или СРО могут развиваться значительно быстрее (кроме того, при описании сроков этапов использован предлог «до»).</w:t>
      </w:r>
    </w:p>
    <w:p>
      <w:pPr>
        <w:pStyle w:val="style47"/>
        <w:spacing w:after="0" w:before="0"/>
        <w:ind w:hanging="0" w:left="1429" w:right="0"/>
        <w:contextualSpacing/>
        <w:jc w:val="both"/>
      </w:pPr>
      <w:r>
        <w:rPr>
          <w:rFonts w:ascii="Calibri" w:cs="" w:hAnsi="Calibri"/>
          <w:b/>
          <w:bCs/>
          <w:color w:val="000000"/>
          <w:sz w:val="32"/>
          <w:szCs w:val="32"/>
        </w:rPr>
      </w:r>
    </w:p>
    <w:p>
      <w:pPr>
        <w:pStyle w:val="style1"/>
        <w:jc w:val="center"/>
      </w:pPr>
      <w:bookmarkStart w:id="7" w:name="__RefHeading__1882_754234810"/>
      <w:bookmarkStart w:id="8" w:name="_Toc405164090"/>
      <w:bookmarkEnd w:id="7"/>
      <w:bookmarkEnd w:id="8"/>
      <w:r>
        <w:rPr>
          <w:rFonts w:ascii="Calibri" w:hAnsi="Calibri"/>
          <w:color w:val="000000"/>
          <w:sz w:val="32"/>
          <w:szCs w:val="32"/>
        </w:rPr>
        <w:t>3. ОБЩЕГОСУДАРСТВЕННАЯ МОДЕЛЬ САМОРЕГУЛИРОВАНИЯ</w:t>
      </w:r>
    </w:p>
    <w:p>
      <w:pPr>
        <w:pStyle w:val="style2"/>
        <w:numPr>
          <w:ilvl w:val="1"/>
          <w:numId w:val="1"/>
        </w:numPr>
        <w:spacing w:after="0" w:before="120"/>
        <w:contextualSpacing w:val="false"/>
        <w:jc w:val="center"/>
      </w:pPr>
      <w:bookmarkStart w:id="9" w:name="__RefHeading__1884_754234810"/>
      <w:bookmarkStart w:id="10" w:name="_Toc405164091"/>
      <w:bookmarkEnd w:id="9"/>
      <w:bookmarkEnd w:id="10"/>
      <w:r>
        <w:rPr>
          <w:rFonts w:ascii="Calibri" w:hAnsi="Calibri"/>
          <w:color w:val="00000A"/>
          <w:sz w:val="28"/>
          <w:szCs w:val="28"/>
        </w:rPr>
        <w:t>3.1. Общая характеристика модели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Общее количество активных представителей профессионального и предпринимательского сообщества в краткосрочной перспективе (на этапе до 2020 года) – незначительное. В подобной ситуации большую роль в развитии саморегулирования играет Государство. Предлагается законодательно закрепить четырехуровневую иерархическую ОМСР как для отраслей с обязательным членством в СРО, так и с добровольным (рис. 3).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5760085" cy="537019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sz w:val="24"/>
          <w:szCs w:val="24"/>
        </w:rPr>
        <w:t>Рис. 3. Визуализация общегосударственной модели саморегулирования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Первый уровень – отдельные профессионалы и предприниматели, характеризующиеся разнонаправленными интересами (большинство преследуют личные цели, часто взаимоисключающие).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Второй уровень – СРО, основной функционал которых заключается в контроле деятельности своих членов и защите их законных интересов, а также предоставление им сервисов (например, методическое сопровождение, формирование и предоставление доступа к базам данных) в целях повышения качества соответствующих работ, услуг, товаров. СРО конкурируют между собой по количеству и качеству сервисов, предоставляемых членам СРО.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Третий уровень – национальные объединения по отраслям (НО), в функции которых входит решение профессиональных вопросов: </w:t>
      </w:r>
      <w:r>
        <w:rPr>
          <w:sz w:val="24"/>
          <w:szCs w:val="24"/>
        </w:rPr>
        <w:t>разработка стандартов деятельности и кодекса этики; организация согласования отраслевых законов; законодательная инициатива по вопросам, касающимся соответствующей отрасли, взаимодействие с федеральными органами власти.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Четвертый уровень – Государство в лице:</w:t>
      </w:r>
    </w:p>
    <w:p>
      <w:pPr>
        <w:pStyle w:val="style47"/>
        <w:numPr>
          <w:ilvl w:val="0"/>
          <w:numId w:val="10"/>
        </w:numPr>
        <w:spacing w:after="0" w:before="0"/>
        <w:ind w:hanging="357" w:left="720" w:right="0"/>
        <w:contextualSpacing/>
        <w:jc w:val="both"/>
      </w:pPr>
      <w:r>
        <w:rPr>
          <w:rFonts w:ascii="Calibri" w:hAnsi="Calibri"/>
          <w:sz w:val="24"/>
          <w:szCs w:val="24"/>
        </w:rPr>
        <w:t>министерства, в том числе, отвечающего за государственную политику в сфере саморегулирования;</w:t>
      </w:r>
    </w:p>
    <w:p>
      <w:pPr>
        <w:pStyle w:val="style47"/>
        <w:numPr>
          <w:ilvl w:val="0"/>
          <w:numId w:val="10"/>
        </w:numPr>
        <w:spacing w:after="0" w:before="120"/>
        <w:contextualSpacing/>
        <w:jc w:val="both"/>
      </w:pPr>
      <w:r>
        <w:rPr>
          <w:sz w:val="24"/>
          <w:szCs w:val="24"/>
        </w:rPr>
        <w:t>федерального органа исполнительной власти, отвечающего за ведение реестра, контроль и надзор за СРО и национальными объединениями СРО всех отраслей;</w:t>
      </w:r>
    </w:p>
    <w:p>
      <w:pPr>
        <w:pStyle w:val="style47"/>
        <w:numPr>
          <w:ilvl w:val="0"/>
          <w:numId w:val="10"/>
        </w:numPr>
        <w:spacing w:after="0" w:before="120"/>
        <w:contextualSpacing/>
        <w:jc w:val="both"/>
      </w:pPr>
      <w:r>
        <w:rPr>
          <w:rFonts w:ascii="Calibri" w:hAnsi="Calibri"/>
          <w:sz w:val="24"/>
          <w:szCs w:val="24"/>
        </w:rPr>
        <w:t>профильного комитета Государственной Думы, уполномоченного рассматривать все нормативные и правовые акты, затрагивающие вопросы саморегулирования.</w:t>
      </w:r>
    </w:p>
    <w:p>
      <w:pPr>
        <w:pStyle w:val="style0"/>
        <w:spacing w:after="0" w:before="120"/>
        <w:contextualSpacing w:val="false"/>
        <w:jc w:val="both"/>
      </w:pPr>
      <w:r>
        <w:rPr>
          <w:rFonts w:ascii="Calibri" w:hAnsi="Calibri"/>
          <w:sz w:val="24"/>
          <w:szCs w:val="24"/>
        </w:rPr>
        <w:t>Важные комментарии: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1. Отдельные СРО, даже крупные, не могут представлять интересы всей отрасли, поскольку, прежде всего, они отстаивают интересы лишь части отрасли (своих членов).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2. Недопустимо необоснованное законодательное сокращение количества СРО в одной отрасли. Например: введение ограничений для получения статуса СРО в процентном отношении от количества участников рынка (СРО участников финансовых рынков, СРО операторов по обращению с отходами); безосновательное введение требований по многократному увеличению членов СРО в одной СРО (СРО аудиторов). Подобные решения фактически вводят законодательные преференции для СРО с большим количеством членов. В этом случае СРО будут заинтересованы в максимальном увеличении членской базы, естественно в ущерб контролю качества. Т.е. фактически такими нормами законодатель мотивирует СРО снижать требования к своим членам. 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Для развития саморегулирования «по сути» необходима добросовестная конкуренция между СРО по качеству и количеству предоставляемых сервисов. Ограничение числа СРО будет приводить к «монополизации рынков СРО» и торможению развития их сервисной составляющей.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3. Попытка законодательного регламентирования содержательных вопросов (например, экзамен, аттестация, стандарты и правила) приведет к их формальному исполнению, как это уже наблюдается сейчас. 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Только внутренняя потребность Сообщества позволит перейти от формального выполнения требований к их содержательному наполнению. Профессиональные вопросы должны решаться самим профессиональным и предпринимательским сообществом на уровне НО.</w:t>
      </w:r>
    </w:p>
    <w:p>
      <w:pPr>
        <w:pStyle w:val="style2"/>
        <w:numPr>
          <w:ilvl w:val="1"/>
          <w:numId w:val="1"/>
        </w:numPr>
        <w:spacing w:after="0" w:before="120"/>
        <w:contextualSpacing w:val="false"/>
        <w:jc w:val="center"/>
      </w:pPr>
      <w:bookmarkStart w:id="11" w:name="__RefHeading__1886_754234810"/>
      <w:bookmarkStart w:id="12" w:name="_Toc405164092"/>
      <w:bookmarkEnd w:id="11"/>
      <w:bookmarkEnd w:id="12"/>
      <w:r>
        <w:rPr>
          <w:rFonts w:ascii="Calibri" w:hAnsi="Calibri"/>
          <w:color w:val="00000A"/>
          <w:sz w:val="24"/>
          <w:szCs w:val="24"/>
        </w:rPr>
        <w:t>3.2. Механизмы реализации модели</w:t>
      </w:r>
    </w:p>
    <w:p>
      <w:pPr>
        <w:pStyle w:val="style0"/>
        <w:spacing w:after="0" w:before="120" w:line="100" w:lineRule="atLeast"/>
        <w:contextualSpacing w:val="false"/>
        <w:jc w:val="both"/>
      </w:pPr>
      <w:r>
        <w:rPr>
          <w:b/>
          <w:sz w:val="24"/>
          <w:szCs w:val="24"/>
        </w:rPr>
        <w:t>Что может сделать Государство совместно с активной частью профессионального и предпринимательского сообщества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 xml:space="preserve">3.2.1. Законодательное оформление ОМСР, основанной на фактически складывающейся четырехуровневой системы саморегулирования: субъекты профессиональной или предпринимательской деятельности </w:t>
      </w:r>
      <w:r>
        <w:rPr>
          <w:rFonts w:ascii="Symbol" w:hAnsi="Symbol"/>
          <w:sz w:val="24"/>
          <w:szCs w:val="24"/>
        </w:rPr>
        <w:t></w:t>
      </w:r>
      <w:r>
        <w:rPr>
          <w:sz w:val="24"/>
          <w:szCs w:val="24"/>
        </w:rPr>
        <w:t xml:space="preserve"> СРО </w:t>
      </w:r>
      <w:r>
        <w:rPr>
          <w:rFonts w:ascii="Symbol" w:hAnsi="Symbol"/>
          <w:sz w:val="24"/>
          <w:szCs w:val="24"/>
        </w:rPr>
        <w:t></w:t>
      </w:r>
      <w:r>
        <w:rPr>
          <w:sz w:val="24"/>
          <w:szCs w:val="24"/>
        </w:rPr>
        <w:t xml:space="preserve"> национальные объединения СРО </w:t>
      </w:r>
      <w:r>
        <w:rPr>
          <w:rFonts w:ascii="Symbol" w:hAnsi="Symbol"/>
          <w:sz w:val="24"/>
          <w:szCs w:val="24"/>
        </w:rPr>
        <w:t></w:t>
      </w:r>
      <w:r>
        <w:rPr>
          <w:sz w:val="24"/>
          <w:szCs w:val="24"/>
        </w:rPr>
        <w:t xml:space="preserve"> Государство в лице:</w:t>
      </w:r>
    </w:p>
    <w:p>
      <w:pPr>
        <w:pStyle w:val="style47"/>
        <w:numPr>
          <w:ilvl w:val="0"/>
          <w:numId w:val="3"/>
        </w:numPr>
        <w:spacing w:after="0" w:before="0"/>
        <w:ind w:hanging="357" w:left="1423" w:right="0"/>
        <w:contextualSpacing/>
        <w:jc w:val="both"/>
      </w:pPr>
      <w:r>
        <w:rPr>
          <w:rFonts w:ascii="Calibri" w:hAnsi="Calibri"/>
          <w:sz w:val="24"/>
          <w:szCs w:val="24"/>
        </w:rPr>
        <w:t>Профильного Комитета</w:t>
      </w:r>
      <w:r>
        <w:rPr>
          <w:sz w:val="24"/>
          <w:szCs w:val="24"/>
        </w:rPr>
        <w:t xml:space="preserve"> Государственной Думы, уполномоченного рассматривать законопроекты, связанные с саморегулированием (например, Комитет по вопросам собственности или Комитет по экономической политике, инновационному развитию и предпринимательству);</w:t>
      </w:r>
    </w:p>
    <w:p>
      <w:pPr>
        <w:pStyle w:val="style47"/>
        <w:numPr>
          <w:ilvl w:val="0"/>
          <w:numId w:val="3"/>
        </w:numPr>
        <w:spacing w:after="0" w:before="0"/>
        <w:ind w:hanging="357" w:left="1423" w:right="0"/>
        <w:contextualSpacing/>
        <w:jc w:val="both"/>
      </w:pPr>
      <w:r>
        <w:rPr>
          <w:sz w:val="24"/>
          <w:szCs w:val="24"/>
        </w:rPr>
        <w:t>Министерства, в т.ч. отвечающего за государственную политику в сфере саморегулирования во всех отраслях, и федерального органа исполнительной власти, отвечающего за ведение реестра, контроль и надзор за СРО и национальными объединениями СРО всех отраслей (например, Минэкономразвития России и Росреестр).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Законодательное оформление осуществляется:</w:t>
      </w:r>
    </w:p>
    <w:p>
      <w:pPr>
        <w:pStyle w:val="style47"/>
        <w:numPr>
          <w:ilvl w:val="0"/>
          <w:numId w:val="3"/>
        </w:numPr>
        <w:spacing w:after="0" w:before="0"/>
        <w:ind w:hanging="357" w:left="1423" w:right="0"/>
        <w:contextualSpacing/>
        <w:jc w:val="both"/>
      </w:pPr>
      <w:r>
        <w:rPr>
          <w:rFonts w:ascii="Calibri" w:hAnsi="Calibri"/>
          <w:sz w:val="24"/>
          <w:szCs w:val="24"/>
        </w:rPr>
        <w:t>трансформацией Федерального закона «О саморегулируемых организациях» от 01.12.2007 г. №315-ФЗ в Федеральный закон о саморегулировании, в котором закрепляется ОМСР и нормы которого уравнивают права и обязанности добровольных и обязательных СРО;</w:t>
      </w:r>
    </w:p>
    <w:p>
      <w:pPr>
        <w:pStyle w:val="style47"/>
        <w:numPr>
          <w:ilvl w:val="0"/>
          <w:numId w:val="3"/>
        </w:numPr>
        <w:spacing w:after="0" w:before="0"/>
        <w:ind w:hanging="357" w:left="1423" w:right="0"/>
        <w:contextualSpacing/>
        <w:jc w:val="both"/>
      </w:pPr>
      <w:r>
        <w:rPr>
          <w:rFonts w:ascii="Calibri" w:hAnsi="Calibri"/>
          <w:sz w:val="24"/>
          <w:szCs w:val="24"/>
        </w:rPr>
        <w:t>принятием Стратегии развития саморегулирования и соответствующей Дорожной карты, реализующей положения Стратегии;</w:t>
      </w:r>
    </w:p>
    <w:p>
      <w:pPr>
        <w:pStyle w:val="style47"/>
        <w:numPr>
          <w:ilvl w:val="0"/>
          <w:numId w:val="3"/>
        </w:numPr>
        <w:spacing w:after="0" w:before="0"/>
        <w:ind w:hanging="357" w:left="1423" w:right="0"/>
        <w:contextualSpacing/>
        <w:jc w:val="both"/>
      </w:pPr>
      <w:r>
        <w:rPr>
          <w:rFonts w:ascii="Calibri" w:hAnsi="Calibri"/>
          <w:sz w:val="24"/>
          <w:szCs w:val="24"/>
        </w:rPr>
        <w:t>принятием отдельного закона о национальных объединениях СРО (или внесением соответствующих положений в Федеральный закон о саморегулировании).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3.2.2. Законодательное закрепление за национальными объединениями СРО роли профессионального регулятора соответствующих отраслей, в чьей исключительной компетенции находится решение профессиональных вопросов, прежде всего: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разработка стандартов деятельности и кодекса этики (в начале – обязательных для членов национального объединения СРО и рекомендуемых для остальных; потом – обязательных для всех);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организация согласования отраслевых законов;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законодательная инициатива по вопросам, касающимся соответствующей отрасли;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взаимодействие с федеральными органами власти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3.2.3. Уравновешивание широких полномочий национальных объединений СРО законодательно закрепленным механизмом, не допускающим их использование в качестве инструмента недобросовестной конкуренции в интересах отдельных СРО, групп СРО или отдельных лиц. Задача может быть решена законодательным закреплением общих принципов создания и функционирования национальных объединений СРО.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Принципы создания: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добровольность (если иное прямо не указано в отраслевом законе);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в отрасли должно быть не более одного национального объединения СРО (объединение более 50% СРО в отрасли);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создание только через определенный период времени после появления в отрасли первой СРО (например, два года);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отсутствие заградительных барьеров для вступления новых СРО, в т.ч. по размеру вступительных и регулярных членских взносов.</w:t>
      </w:r>
    </w:p>
    <w:p>
      <w:pPr>
        <w:pStyle w:val="style0"/>
        <w:spacing w:after="0" w:before="0"/>
        <w:contextualSpacing w:val="false"/>
        <w:jc w:val="both"/>
      </w:pPr>
      <w:r>
        <w:rPr>
          <w:sz w:val="24"/>
          <w:szCs w:val="24"/>
        </w:rPr>
        <w:t>Принципы функционирования: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информационная открытость и публичность;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обязательная ротация руководителей и членов органов управления;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принятие решение по принципу «1 СРО = 1 голос» при равных вступительных и регулярных членских взносах;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запрет на предпринимательскую деятельность в сферах деятельности соответствующих СРО и их членов;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разграничение полномочий между различными органами управления;</w:t>
      </w:r>
    </w:p>
    <w:p>
      <w:pPr>
        <w:pStyle w:val="style47"/>
        <w:numPr>
          <w:ilvl w:val="0"/>
          <w:numId w:val="4"/>
        </w:numPr>
        <w:spacing w:after="0" w:before="0"/>
        <w:contextualSpacing/>
        <w:jc w:val="both"/>
      </w:pPr>
      <w:r>
        <w:rPr>
          <w:sz w:val="24"/>
          <w:szCs w:val="24"/>
        </w:rPr>
        <w:t>создание наблюдательных советов из представителей смежных отраслей и потребителей услуг. В функции наблюдательных советов должны входить: консультативная деятельность; рекомендации по разрабатываемым документам, стандартам и пр.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3.2.4. Создание условий для развития добросовестной конкуренции:</w:t>
      </w:r>
    </w:p>
    <w:p>
      <w:pPr>
        <w:pStyle w:val="style47"/>
        <w:numPr>
          <w:ilvl w:val="0"/>
          <w:numId w:val="5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законодательное закрепление разнообразных механизмов обеспечения ответственности членов СРО и самих СРО за причиненный ущерб, установленный вступившим в действие решением суда (например, индивидуальное страхование, коллективное страхование, компенсационный фонд) с наделением СРО возможностью самостоятельно выбирать инструменты обеспечения ответственности своих членов;</w:t>
      </w:r>
    </w:p>
    <w:p>
      <w:pPr>
        <w:pStyle w:val="style47"/>
        <w:numPr>
          <w:ilvl w:val="0"/>
          <w:numId w:val="5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формирование преимуществ для членов СРО при распределении государственных заказов (конкурсная схема распределения со значительным весом критерия «качество/квалификация»);</w:t>
      </w:r>
    </w:p>
    <w:p>
      <w:pPr>
        <w:pStyle w:val="style47"/>
        <w:numPr>
          <w:ilvl w:val="0"/>
          <w:numId w:val="5"/>
        </w:numPr>
        <w:spacing w:after="0" w:before="0"/>
        <w:ind w:hanging="357" w:left="720" w:right="0"/>
        <w:contextualSpacing/>
        <w:jc w:val="both"/>
      </w:pPr>
      <w:r>
        <w:rPr>
          <w:sz w:val="24"/>
          <w:szCs w:val="24"/>
        </w:rPr>
        <w:t>отмена «крепостного права» СРО (необходимость повторной оплаты взноса в компенсационный фонд при добровольном переходе между СРО) – отмена компенсационных фондов или обеспечение «следования» взноса в компенсационный фонд при переходе субъекта между СРО.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3.2.5. Регулярный мониторинг результативности системы саморегулирования, проводимый уполномоченным государственным органом совместно с межотраслевыми объединениями представителей профессиональных и предпринимательских сообществ (например, Советом ТПП РФ по саморегулированию предпринимательской и профессиональной деятельности).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120"/>
        <w:contextualSpacing w:val="false"/>
        <w:jc w:val="both"/>
      </w:pPr>
      <w:r>
        <w:rPr>
          <w:b/>
          <w:sz w:val="24"/>
          <w:szCs w:val="24"/>
        </w:rPr>
        <w:t>Что необходимо сделать профессиональному и предпринимательскому сообществу самостоятельно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3.2.5. Разработка профессиональных стандартов деятельности и кодексов этики, контроль за их исполнением.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3.2.6. Инициативное введение многоуровневого входа в профессию (по аналогии с «помощник нотариуса – нотариус», «помощник судьи – судья», «помощник адвоката – адвокат»).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Введение раздельных ограничений доступа к профессиональной и предпринимательской деятельности в соответствующей сфере (например, у риэлторов на рынке недвижимости:</w:t>
      </w:r>
    </w:p>
    <w:p>
      <w:pPr>
        <w:pStyle w:val="style47"/>
        <w:numPr>
          <w:ilvl w:val="0"/>
          <w:numId w:val="11"/>
        </w:numPr>
        <w:spacing w:after="0" w:before="0"/>
        <w:contextualSpacing/>
        <w:jc w:val="both"/>
      </w:pPr>
      <w:r>
        <w:rPr>
          <w:sz w:val="24"/>
          <w:szCs w:val="24"/>
        </w:rPr>
        <w:t>для осуществления профессиональной деятельности – необходимо получение квалификации агента;</w:t>
      </w:r>
    </w:p>
    <w:p>
      <w:pPr>
        <w:pStyle w:val="style47"/>
        <w:numPr>
          <w:ilvl w:val="0"/>
          <w:numId w:val="11"/>
        </w:numPr>
        <w:spacing w:after="0" w:before="0"/>
        <w:contextualSpacing/>
        <w:jc w:val="both"/>
      </w:pPr>
      <w:r>
        <w:rPr>
          <w:sz w:val="24"/>
          <w:szCs w:val="24"/>
        </w:rPr>
        <w:t>для осуществления предпринимательской деятельности – необходимо получение квалификации брокера).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3.2.7. Разработка квалификационных требований к руководящим должностным лицам СРО и национальных объединений СРО.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3.2.8. Формирование положительного имиджа саморегулирования в Обществе, внедрение в общественное сознание уважения к качественной профессиональной услуге, повышение ее востребованности, в т.ч.: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взаимодействие с образовательными учреждениями в целях включения в образовательные программы положений, способствующих формированию профессионализма, передачи норм профессиональной этики;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взаимодействие со СМИ в целях распространения информации о лучшей практике саморегулирования, разъяснения сущности саморегулирования;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устранение стереотипа «большое СРО = качественное СРО». В настоящее время преференции СРО зависят от количества членов, СРО невыгодно повышать профессиональные требования к своим членам, поскольку это приведет к сокращению членской базы;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создание централизованных реестров субъектов саморегулирования на уровне национальных объединений СРО;</w:t>
      </w:r>
    </w:p>
    <w:p>
      <w:pPr>
        <w:pStyle w:val="style47"/>
        <w:numPr>
          <w:ilvl w:val="0"/>
          <w:numId w:val="6"/>
        </w:numPr>
        <w:spacing w:after="0" w:before="120"/>
        <w:contextualSpacing/>
        <w:jc w:val="both"/>
      </w:pPr>
      <w:r>
        <w:rPr>
          <w:sz w:val="24"/>
          <w:szCs w:val="24"/>
        </w:rPr>
        <w:t>создание централизованных рейтингов субъектов саморегулирования, СРО и национальных объединений СРО (по кластерам). Должна быть сформирована прозрачная методика с четко определенными критериями.  Акцент на этом этапе делается на недобросовестных субъектах саморегулирования, СРО и национальных объединениях СРО; их идентификации и создании условий для вытеснения их с рынка, в том числе при содействии Государства;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проведение профессиональных конкурсов разного уровня с освещением достижений победителей;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инициативное создание при национальных объединениях СРО наблюдательных советов из представителей смежных отраслей и потребителей услуг. В функции наблюдательных советов должны входить: консультативная деятельность; рекомендации по разрабатываемым документам, стандартам и пр.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3.2.9. Создание условий для повышения активности профессионального сообщества: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обеспечение информационной открытости и публичности отраслевого управления/регулирования в инициативном порядке (например, онлайн-трансляция мероприятий СРО и национальных объединений СРО), заблаговременная публикация для общественного обсуждения всех документов, рассматриваемых и принимаемых СРО и национальными объединениями СРО;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обеспечение кадровой ротации в инициативном порядке в органах управления СРО и национальных объединений.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sz w:val="24"/>
          <w:szCs w:val="24"/>
        </w:rPr>
        <w:t>3.2.10. Разработка документов уровня системы саморегулирования в целом межотраслевыми профессиональными объединениями (например, Совет ТПП РФ по саморегулированию предпринимательской и профессиональной деятельности):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организационный стандарт деятельности национальных объединений СРО;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типовой устав национальных объединений СРО;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шаблон единого реестра, рекомендуемый для национальных объединений СРО;</w:t>
      </w:r>
    </w:p>
    <w:p>
      <w:pPr>
        <w:pStyle w:val="style47"/>
        <w:numPr>
          <w:ilvl w:val="0"/>
          <w:numId w:val="6"/>
        </w:numPr>
        <w:spacing w:after="0" w:before="0"/>
        <w:ind w:hanging="357" w:left="720" w:right="0"/>
        <w:contextualSpacing w:val="false"/>
        <w:jc w:val="both"/>
      </w:pPr>
      <w:r>
        <w:rPr>
          <w:sz w:val="24"/>
          <w:szCs w:val="24"/>
        </w:rPr>
        <w:t>пример кодекса этики.</w:t>
      </w:r>
    </w:p>
    <w:p>
      <w:pPr>
        <w:pStyle w:val="style2"/>
        <w:numPr>
          <w:ilvl w:val="1"/>
          <w:numId w:val="1"/>
        </w:numPr>
        <w:spacing w:after="120" w:before="120"/>
        <w:contextualSpacing w:val="false"/>
        <w:jc w:val="center"/>
      </w:pPr>
      <w:bookmarkStart w:id="13" w:name="__RefHeading__1888_754234810"/>
      <w:bookmarkStart w:id="14" w:name="_Toc405164093"/>
      <w:bookmarkEnd w:id="13"/>
      <w:bookmarkEnd w:id="14"/>
      <w:r>
        <w:rPr>
          <w:rFonts w:ascii="Calibri" w:hAnsi="Calibri"/>
          <w:color w:val="00000A"/>
          <w:sz w:val="24"/>
          <w:szCs w:val="24"/>
        </w:rPr>
        <w:t>3.3. Индикаторы развития саморегулирования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9"/>
        <w:gridCol w:w="4384"/>
        <w:gridCol w:w="5103"/>
      </w:tblGrid>
      <w:tr>
        <w:trPr>
          <w:tblHeader w:val="true"/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№ </w:t>
            </w:r>
            <w:r>
              <w:rPr>
                <w:rFonts w:ascii="Calibri" w:hAnsi="Calibri"/>
                <w:b/>
                <w:sz w:val="24"/>
                <w:szCs w:val="24"/>
              </w:rPr>
              <w:t>п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п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Индикатор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развития саморегулирования</w:t>
            </w:r>
          </w:p>
        </w:tc>
      </w:tr>
      <w:tr>
        <w:trPr>
          <w:cantSplit w:val="true"/>
        </w:trPr>
        <w:tc>
          <w:tcPr>
            <w:tcW w:type="dxa" w:w="34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i/>
                <w:sz w:val="24"/>
                <w:szCs w:val="24"/>
              </w:rPr>
              <w:t>Государство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Разработка и законодательное закрепление общегосударственной модели саморегулирования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разработка и законодательное закрепление модели</w:t>
            </w:r>
            <w:r>
              <w:rPr>
                <w:rStyle w:val="style38"/>
              </w:rPr>
              <w:footnoteReference w:id="4"/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Принятие отдельного закона о национальных объединениях СРО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принятие закона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Трансформация Федерального закона «О саморегулируемых организациях» от 01.12.2007 г. №315-ФЗ в Федеральный закон о саморегулировании, нормы которого уравнивают права и обязанности добровольных и обязательных СРО и возможность получения ими преференций от государства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трансформация закона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Законодательное закрепление за национальными объединениями СРО роли профессионального регулятора соответствующих отраслей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законодательное закрепление за НО полномочий по разработке  стандартов деятельности и кодекса этики; организации согласования отраслевых законов; законодательной инициативе по вопросам, касающихся соответствующей отрасли, взаимодействию с федеральными органами власти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Уравновешивание широких полномочий национальных объединений законодательно закрепленным механизмом, не допускающим их использование в качестве инструмента недобросовестной конкуренции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законодательное закрепление принципов создания и функционирования национальных объединений СРО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Закрепление за одним Министерством и Ведомством функций по определению политики в сфере саморегулирования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определение Министерства и Ведомства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Определение Комитета Государственной Думы, ответственного за рассмотрение законопроектов, относящихся к саморегулированию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определение Комитета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Законодательное закрепление разнообразных механизмов обеспечения ответственности за причиненный ущерб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отношение числа ситуаций, в которых было произведено возмещение ущерба к числу ситуаций, в которых суд установил факт причинения ущерба со стороны предпринимателя, профессионала, СРО или национального объединения СРО 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Уход от аукционной схемы распределения государственных заказов в сторону конкурсной со значительным весом критерия «качество / квалификация»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изменение схемы распределения государственных заказов в сторону конкурсной со значительным весом критерия «качество / квалификация»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Отмена «крепостного права» СРО (необходимость повторной оплаты взноса в компенсационный фонд при добровольном переходе между СРО)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отмена компенсационных фондов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i/>
                <w:sz w:val="24"/>
                <w:szCs w:val="24"/>
              </w:rPr>
              <w:t>или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обеспечение «следования» взноса в компенсационный фонд при переходе субъекта между СРО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Наделение СРО правом самостоятельно выбирать механизм обеспечения ответственности своих членов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наделение СРО правом (например, выбор между индивидуальным страхованием, коллективным страхованием, компенсационным фондом)</w:t>
            </w:r>
          </w:p>
        </w:tc>
      </w:tr>
      <w:tr>
        <w:trPr>
          <w:cantSplit w:val="true"/>
        </w:trPr>
        <w:tc>
          <w:tcPr>
            <w:tcW w:type="dxa" w:w="340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i/>
                <w:sz w:val="24"/>
                <w:szCs w:val="24"/>
              </w:rPr>
              <w:t>Профессиональное сообщество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Разработка рейтингов СРО (по кластерам)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количество реально работающих рейтингов, мотивирующих СРО стать добросовестным участником рынка саморегулирования и создающих условия для вытеснения с рынка недобросовестных СРО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Разработка профессиональных стандартов деятельности и кодексов этики, контроль за их исполнением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доля рынка, находящаяся под контролем добросовестных участников членов СРО, –  более 80%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Введение многоуровневого входа в профессию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количество отраслей, в которых введен многоуровневый вход в профессию, – более 20% от общего числа отраслей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Разработка квалификационных требований к руководящим должностным лицам СРО и национальных объединений СРО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соответствующие документы приняты в</w:t>
              <w:br/>
              <w:t xml:space="preserve">&gt; 20% СРО и НО 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Создание условий для повышения активности профессионального сообщества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количество экспертов, размещающих свою позицию по законопроектам – более 20 человек (по каждому законопроекту)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количество членов СРО, принимающих личное (не по доверенности) участие в общих собраниях членов, - более 30%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Разработка документов уровня системы саморегулирования в целом межотраслевыми профессиональными объединениями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разработка организационного стандарта деятельности национальных объединений СРО,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разработка типового устава национальных объединений СРО,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разработка шаблона единого реестра, рекомендуемого для национальных объединений СРО,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разработка примера кодекса этики.</w:t>
            </w:r>
          </w:p>
        </w:tc>
      </w:tr>
      <w:tr>
        <w:trPr>
          <w:cantSplit w:val="true"/>
        </w:trPr>
        <w:tc>
          <w:tcPr>
            <w:tcW w:type="dxa" w:w="7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hAnsi="Calibri"/>
                <w:sz w:val="24"/>
                <w:szCs w:val="24"/>
              </w:rPr>
              <w:t>Формирование единого национального реестра профессиональных участников рынка, предпринимателей и СРО</w:t>
            </w:r>
          </w:p>
        </w:tc>
        <w:tc>
          <w:tcPr>
            <w:tcW w:type="dxa" w:w="51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национальные реестры созданы в &gt;50% отраслей</w:t>
            </w:r>
          </w:p>
        </w:tc>
      </w:tr>
    </w:tbl>
    <w:p>
      <w:pPr>
        <w:pStyle w:val="style1"/>
        <w:jc w:val="center"/>
      </w:pPr>
      <w:r>
        <w:rPr>
          <w:rFonts w:ascii="Calibri" w:hAnsi="Calibri"/>
          <w:color w:val="000000"/>
          <w:sz w:val="32"/>
          <w:szCs w:val="32"/>
        </w:rPr>
      </w:r>
    </w:p>
    <w:p>
      <w:pPr>
        <w:pStyle w:val="style1"/>
        <w:jc w:val="center"/>
      </w:pPr>
      <w:bookmarkStart w:id="15" w:name="__RefHeading__1890_754234810"/>
      <w:bookmarkEnd w:id="15"/>
      <w:r>
        <w:rPr>
          <w:rFonts w:ascii="Calibri" w:hAnsi="Calibri"/>
          <w:color w:val="000000"/>
          <w:sz w:val="32"/>
          <w:szCs w:val="32"/>
        </w:rPr>
        <w:t>ЗАКЛЮЧЕНИЕ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Предложенная общегосударственная модель саморегулирования позволит сохранить саморегулирование (в краткосрочной перспективе) и будет способствовать увеличению числа активных представителей профессионального и предпринимательского сообщества, заинтересованных в развитии саморегулирования «по сути» (в среднесрочной перспективе).</w:t>
      </w:r>
    </w:p>
    <w:p>
      <w:pPr>
        <w:pStyle w:val="style0"/>
        <w:spacing w:after="0" w:before="120"/>
        <w:ind w:firstLine="708" w:left="0" w:right="0"/>
        <w:contextualSpacing w:val="false"/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То, что зависит от профессионального и предпринимательского сообщество, будет выполняться независимо от действий других участников процесса. Однако, очевидно, что поддержка со стороны Государства повысит результативность усилий профессионального и предпринимательского сообщества и способна значительно ускорить развитие отраслей и становление саморегулирования «по сути».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Приглашаем к диалогу все заинтересованные стороны.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sz w:val="24"/>
          <w:szCs w:val="24"/>
        </w:rPr>
        <w:t>Контакты для связи: Секретарь Рабочей группы «Разработка Стратегии развития саморегулирования в Российской Федерации» Ильин Максим Олегович (</w:t>
      </w:r>
      <w:r>
        <w:rPr>
          <w:sz w:val="24"/>
          <w:szCs w:val="24"/>
          <w:lang w:val="en-US"/>
        </w:rPr>
        <w:t>imo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srosovet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 8 (800) 200-29-50).</w:t>
      </w:r>
    </w:p>
    <w:p>
      <w:pPr>
        <w:pStyle w:val="style0"/>
      </w:pPr>
      <w:r>
        <w:rPr>
          <w:rFonts w:ascii="Calibri" w:cs="" w:hAnsi="Calibri"/>
          <w:b/>
          <w:bCs/>
          <w:color w:val="000000"/>
          <w:sz w:val="32"/>
          <w:szCs w:val="32"/>
        </w:rPr>
      </w:r>
    </w:p>
    <w:p>
      <w:pPr>
        <w:pStyle w:val="style1"/>
        <w:pageBreakBefore/>
        <w:spacing w:after="0" w:before="0"/>
        <w:contextualSpacing w:val="false"/>
        <w:jc w:val="center"/>
      </w:pPr>
      <w:bookmarkStart w:id="16" w:name="__RefHeading__1892_754234810"/>
      <w:bookmarkStart w:id="17" w:name="_Toc405164095"/>
      <w:bookmarkEnd w:id="16"/>
      <w:bookmarkEnd w:id="17"/>
      <w:r>
        <w:rPr>
          <w:rFonts w:ascii="Calibri" w:hAnsi="Calibri"/>
          <w:color w:val="000000"/>
          <w:sz w:val="32"/>
          <w:szCs w:val="32"/>
        </w:rPr>
        <w:t>ПРИЛОЖЕНИЕ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2"/>
        <w:numPr>
          <w:ilvl w:val="1"/>
          <w:numId w:val="1"/>
        </w:numPr>
        <w:spacing w:after="0" w:before="0" w:line="100" w:lineRule="atLeast"/>
        <w:contextualSpacing w:val="false"/>
        <w:jc w:val="center"/>
      </w:pPr>
      <w:bookmarkStart w:id="18" w:name="__RefHeading__1894_754234810"/>
      <w:bookmarkStart w:id="19" w:name="_Toc405164096"/>
      <w:bookmarkEnd w:id="18"/>
      <w:bookmarkEnd w:id="19"/>
      <w:r>
        <w:rPr>
          <w:rFonts w:ascii="Calibri" w:hAnsi="Calibri"/>
          <w:color w:val="00000A"/>
          <w:sz w:val="24"/>
          <w:szCs w:val="24"/>
        </w:rPr>
        <w:t xml:space="preserve">Информация о деятельности Совета Торгово-промышленной палаты Российской Федерации по саморегулированию предпринимательской и профессиональной деятельности </w:t>
      </w:r>
    </w:p>
    <w:p>
      <w:pPr>
        <w:pStyle w:val="style0"/>
      </w:pPr>
      <w:r>
        <w:rPr/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Создание Совета ТПП РФ по саморегулированию предпринимательской и профессиональной деятельности обусловлено необходимостью консолидации усилий профессионального и предпринимательского сообщества с целью обобщения положительного опыта в вопросах саморегулирования, выявления и устранения отрицательных тенденций в сфере развития саморегулирования, а также в налаживании механизма реализации обратной связи между сообществом и властью в данном вопросе.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Членами Совета являются представители всех СРО с обязательным членством, 6 отраслей с добровольным членством. Всего в своей работе Совет объединил представителей более 30 отраслей, где существует саморегулирование. Несмотря на это к участию в заседаниях Совета постоянно приглашаются представители саморегулируемых организаций и некоммерческих организаций всех отраслей, представители научных кругов, представители органов законодательной и исполнительной власти.</w:t>
      </w:r>
    </w:p>
    <w:p>
      <w:pPr>
        <w:pStyle w:val="style0"/>
        <w:spacing w:after="0" w:before="120"/>
        <w:contextualSpacing w:val="false"/>
        <w:jc w:val="both"/>
      </w:pPr>
      <w:r>
        <w:rPr>
          <w:rFonts w:ascii="Calibri" w:hAnsi="Calibri"/>
          <w:b/>
          <w:sz w:val="24"/>
          <w:szCs w:val="24"/>
        </w:rPr>
        <w:t>Совет перед собой ставит следующие задачи: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подготовка информационно-аналитических материалов по вопросам деятельности саморегулируемых организаций различных сфер;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анализ действующей нормативно-правовой базы в сфере саморегулирования и подготовка нормативно-правовых предложений по ее совершенствованию;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мониторинг и обобщение сведений о необходимости и процессах перехода к саморегулированию в различных областях экономики, выявление как положительных, так и неблагоприятных условий для развития данного процесса и подготовка на основании таких наблюдений рекомендаций для внесения изменений в соответствующие нормативные правовые акты Российской Федерации, регламентирующие вопросы саморегулирования;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подготовка предложений по развитию инфраструктуры для информационного обеспечения предпринимательства по проблемам саморегулирования;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содействие сокращению судебных и административных процедур, обусловленных спорами между членами саморегулируемых организаций и потребителями производимых товаров (работ, услуг), путем развития посреднических процедур (медиации) и системы третейского судопроизводства;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содействие развитию системы подтверждения квалификации, профессионального и дополнительного образования работников организаций - членов саморегулируемых организаций, а также подготовки сотрудников саморегулируемых организаций;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содействие развитию международного сотрудничества и обмену опытом в сфере саморегулирования экономики;</w:t>
      </w:r>
    </w:p>
    <w:p>
      <w:pPr>
        <w:pStyle w:val="style47"/>
        <w:numPr>
          <w:ilvl w:val="1"/>
          <w:numId w:val="14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 xml:space="preserve">участие в работе международных и национальных конгрессов, конференций, симпозиумов, семинаров, круглых столов и в других мероприятиях по проблемам в области внедрения и развития саморегулирования предпринимательской деятельности. </w:t>
      </w:r>
    </w:p>
    <w:p>
      <w:pPr>
        <w:pStyle w:val="style0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Поставленные задачи решаются путем подготовки аналитических материалов и докладов, которые заслушиваются и рассматриваются на заседаниях Совета.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С момента создания Совета (2011 год) было проведено более 30 ежемесячных заседаний Совета, на которых было рассмотрено более 100 различных вопросов, связанных с деятельностью саморегулируемых организаций и их национальных объединений. 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 xml:space="preserve">С учетом развития деятельности Совета при нем создано 7 постоянно действующих рабочих групп, деятельность которых направлена на разработки межотраслевых методических материалов, используемых в деятельности саморегулируемых организаций и их национальных объединений. Таким образом, по сути, ведется работа по сближению различных отраслевых норм, знаний и методов их применения. 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Направления деятельности рабочих групп были выбраны исходя из наиболее проблематичных точек развития института саморегулирования. Такими направлениями стали: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разработки Стратегии (концепции) развития саморегулирования в Российской Федерации;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деятельности национальных объединений саморегулируемых организаций;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деятельности специализированных органов саморегулируемых организаций (контрольный и дисциплинарный органы);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информационной открытости деятельности саморегулируемых организаций;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корпоративных отношений и процедур принятия решений органами саморегулируемой организации;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финансовой политики и налогообложения саморегулируемых организаций;</w:t>
      </w:r>
    </w:p>
    <w:p>
      <w:pPr>
        <w:pStyle w:val="style47"/>
        <w:numPr>
          <w:ilvl w:val="0"/>
          <w:numId w:val="15"/>
        </w:numPr>
        <w:spacing w:after="0" w:before="0"/>
        <w:ind w:hanging="360" w:left="1276" w:right="0"/>
        <w:contextualSpacing/>
        <w:jc w:val="both"/>
      </w:pPr>
      <w:r>
        <w:rPr>
          <w:rFonts w:ascii="Calibri" w:hAnsi="Calibri"/>
          <w:sz w:val="24"/>
          <w:szCs w:val="24"/>
        </w:rPr>
        <w:t>Вопросы оценки (рейтинга) деятельности саморегулируемых организаций.</w:t>
      </w:r>
    </w:p>
    <w:p>
      <w:pPr>
        <w:pStyle w:val="style47"/>
        <w:spacing w:after="0" w:before="120"/>
        <w:ind w:firstLine="709" w:left="0" w:right="0"/>
        <w:contextualSpacing w:val="false"/>
        <w:jc w:val="both"/>
      </w:pPr>
      <w:r>
        <w:rPr>
          <w:rFonts w:ascii="Calibri" w:hAnsi="Calibri"/>
          <w:sz w:val="24"/>
          <w:szCs w:val="24"/>
        </w:rPr>
        <w:t>Члены Совета, а также эксперты (более 100 человек) и участники заседаний принимают активное участие в обсуждении проектов нормативных правовых актов, подготавливаемых федеральными органами власти и находящимися на рассмотрении в Федеральном Собрании Российской Федерации. С начала деятельности Совета было  рассмотрено 15 законопроектов и проектов нормативных правовых актов, регулирующих деятельность саморегулируемых организаций. На 10 проектов нормативных правовых актов были подготовлены и направлены в органы государственной власти заключения в рамках оценки регулирующего воздействия.</w:t>
      </w:r>
      <w:r>
        <w:rPr>
          <w:rFonts w:ascii="Calibri" w:cs="Arial" w:hAnsi="Calibri"/>
          <w:color w:val="000000"/>
          <w:sz w:val="24"/>
          <w:szCs w:val="24"/>
          <w:shd w:fill="FFFFFF" w:val="clear"/>
        </w:rPr>
        <w:t xml:space="preserve"> </w:t>
      </w:r>
      <w:r>
        <w:rPr>
          <w:rFonts w:ascii="Calibri" w:hAnsi="Calibri"/>
          <w:color w:val="000000"/>
          <w:sz w:val="24"/>
          <w:szCs w:val="24"/>
          <w:shd w:fill="FFFFFF" w:val="clear"/>
        </w:rPr>
        <w:t>Большинство предложений Совета в ходе доработки нормативных правовых актов были учтены.</w:t>
      </w:r>
    </w:p>
    <w:p>
      <w:pPr>
        <w:pStyle w:val="style47"/>
        <w:spacing w:after="0" w:before="0"/>
        <w:ind w:firstLine="709" w:left="0" w:right="0"/>
        <w:contextualSpacing/>
        <w:jc w:val="both"/>
      </w:pPr>
      <w:r>
        <w:rPr>
          <w:rFonts w:ascii="Calibri" w:hAnsi="Calibri"/>
          <w:sz w:val="24"/>
          <w:szCs w:val="24"/>
        </w:rPr>
        <w:t xml:space="preserve">Совет уделяет большое внимание обсуждению лучшей практики и проблемным вопросам в различных сферах саморегулирования. В рамках этой темы было заслушано не менее 35 докладов. </w:t>
      </w:r>
    </w:p>
    <w:p>
      <w:pPr>
        <w:pStyle w:val="style47"/>
        <w:spacing w:after="0" w:before="0"/>
        <w:ind w:firstLine="709" w:left="0" w:right="0"/>
        <w:contextualSpacing/>
        <w:jc w:val="both"/>
      </w:pPr>
      <w:r>
        <w:rPr>
          <w:rFonts w:ascii="Calibri" w:hAnsi="Calibri"/>
          <w:sz w:val="24"/>
          <w:szCs w:val="24"/>
        </w:rPr>
        <w:t xml:space="preserve">Вся работа Совета является публичной (ведется видеотрансляция всех заседаний, материалы к заседаниям, в том числе презентации докладов, а также протоколы заседаний размещаются в различных информационных источниках и доступны любым лицам, создан специальный сайт Совета, действует постоянная группа в сети </w:t>
      </w:r>
      <w:r>
        <w:rPr>
          <w:rFonts w:ascii="Calibri" w:hAnsi="Calibri"/>
          <w:sz w:val="24"/>
          <w:szCs w:val="24"/>
          <w:lang w:val="en-US"/>
        </w:rPr>
        <w:t>Facebook</w:t>
      </w:r>
      <w:r>
        <w:rPr>
          <w:rFonts w:ascii="Calibri" w:hAnsi="Calibri"/>
          <w:sz w:val="24"/>
          <w:szCs w:val="24"/>
        </w:rPr>
        <w:t>). Результаты деятельности Совета и его рабочих групп обсуждаются на ежегодной Международной конференции «Практическое саморегулирование», на которой рассматриваются наиболее важные и проблемные вопросы деятельности саморегулируемых организаций и их национальных объединений.</w:t>
      </w:r>
    </w:p>
    <w:p>
      <w:pPr>
        <w:pStyle w:val="style47"/>
        <w:spacing w:after="0" w:before="0"/>
        <w:ind w:firstLine="709" w:left="0" w:right="0"/>
        <w:contextualSpacing/>
        <w:jc w:val="both"/>
      </w:pPr>
      <w:r>
        <w:rPr>
          <w:rFonts w:ascii="Calibri" w:hAnsi="Calibri"/>
          <w:sz w:val="24"/>
          <w:szCs w:val="24"/>
        </w:rPr>
        <w:t xml:space="preserve">Совет прикладывает значительные усилия для создания положительного имиджа саморегулирования, в том числе проводит ежегодные Национальные конкурсы «Лучший журналист, освещающий вопросы саморегулирования», «Лучшее СМИ в сфере саморегулирования», «Лучший сайт СРО», «Лучшая </w:t>
      </w:r>
      <w:r>
        <w:rPr>
          <w:rFonts w:ascii="Calibri" w:hAnsi="Calibri"/>
          <w:sz w:val="24"/>
          <w:szCs w:val="24"/>
          <w:lang w:val="en-US"/>
        </w:rPr>
        <w:t>PR</w:t>
      </w:r>
      <w:r>
        <w:rPr>
          <w:rFonts w:ascii="Calibri" w:hAnsi="Calibri"/>
          <w:sz w:val="24"/>
          <w:szCs w:val="24"/>
        </w:rPr>
        <w:t xml:space="preserve">-служба СРО», «Лучшая </w:t>
      </w:r>
      <w:r>
        <w:rPr>
          <w:rFonts w:ascii="Calibri" w:hAnsi="Calibri"/>
          <w:sz w:val="24"/>
          <w:szCs w:val="24"/>
          <w:lang w:val="en-US"/>
        </w:rPr>
        <w:t>SMM</w:t>
      </w:r>
      <w:r>
        <w:rPr>
          <w:rFonts w:ascii="Calibri" w:hAnsi="Calibri"/>
          <w:sz w:val="24"/>
          <w:szCs w:val="24"/>
        </w:rPr>
        <w:t>-стратегия СРО». Номинации Национального конкурса в дальнейшем будут только расширяться.</w:t>
      </w:r>
    </w:p>
    <w:p>
      <w:pPr>
        <w:pStyle w:val="style47"/>
        <w:spacing w:after="0" w:before="0"/>
        <w:ind w:firstLine="709" w:left="0" w:right="0"/>
        <w:contextualSpacing/>
        <w:jc w:val="both"/>
      </w:pPr>
      <w:r>
        <w:rPr>
          <w:rFonts w:ascii="Calibri" w:hAnsi="Calibri"/>
          <w:sz w:val="24"/>
          <w:szCs w:val="24"/>
        </w:rPr>
        <w:t xml:space="preserve">Три года деятельности Совета показали, что само профессиональное и предпринимательское сообщество способно вести диалог со всеми заинтересованными сторонами и договариваться о стандартах качества, производимых членами саморегулируемых организаций товаров (работ или услуг), а также об оптимизации и достаточности регулирования предпринимательской и профессиональной деятельности. </w:t>
      </w:r>
    </w:p>
    <w:p>
      <w:pPr>
        <w:pStyle w:val="style47"/>
        <w:spacing w:after="0" w:before="0"/>
        <w:ind w:firstLine="709" w:left="0" w:right="0"/>
        <w:contextualSpacing/>
        <w:jc w:val="both"/>
      </w:pPr>
      <w:r>
        <w:rPr>
          <w:rFonts w:ascii="Calibri" w:hAnsi="Calibri"/>
          <w:sz w:val="24"/>
          <w:szCs w:val="24"/>
        </w:rPr>
        <w:t>Совет по саморегулированию предпринимательской и профессиональной деятельности при Торгово-промышленной палате Российской Федерации сегодня является признанной межотраслевой площадкой способной предложить взвешенные решения накопленных за последние годы проблем, которые не смогли найти своего урегулирования в законодательных актах при введении института саморегулирования в различных отраслях экономики нашей страны.</w:t>
      </w:r>
    </w:p>
    <w:p>
      <w:pPr>
        <w:pStyle w:val="style47"/>
        <w:spacing w:after="0" w:before="120"/>
        <w:ind w:hanging="0" w:left="0" w:right="0"/>
        <w:contextualSpacing w:val="false"/>
        <w:jc w:val="center"/>
      </w:pPr>
      <w:r>
        <w:rPr>
          <w:rFonts w:ascii="Calibri" w:hAnsi="Calibri"/>
          <w:sz w:val="24"/>
          <w:szCs w:val="24"/>
        </w:rPr>
        <w:t xml:space="preserve">Контакты: tppsro.ru, </w:t>
      </w:r>
      <w:r>
        <w:rPr>
          <w:rFonts w:ascii="Calibri" w:hAnsi="Calibri"/>
          <w:sz w:val="24"/>
          <w:szCs w:val="24"/>
          <w:lang w:val="en-US"/>
        </w:rPr>
        <w:t>sovetsrotpprf</w:t>
      </w:r>
      <w:r>
        <w:rPr>
          <w:rFonts w:ascii="Calibri" w:hAnsi="Calibri"/>
          <w:sz w:val="24"/>
          <w:szCs w:val="24"/>
        </w:rPr>
        <w:t>@</w:t>
      </w:r>
      <w:r>
        <w:rPr>
          <w:rFonts w:ascii="Calibri" w:hAnsi="Calibri"/>
          <w:sz w:val="24"/>
          <w:szCs w:val="24"/>
          <w:lang w:val="en-US"/>
        </w:rPr>
        <w:t>mail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en-US"/>
        </w:rPr>
        <w:t>ru</w:t>
      </w:r>
      <w:r>
        <w:rPr>
          <w:rFonts w:ascii="Calibri" w:hAnsi="Calibri"/>
          <w:sz w:val="24"/>
          <w:szCs w:val="24"/>
        </w:rPr>
        <w:t>.</w:t>
      </w:r>
    </w:p>
    <w:sectPr>
      <w:footnotePr>
        <w:numFmt w:val="decimal"/>
      </w:footnotePr>
      <w:type w:val="continuous"/>
      <w:pgSz w:h="16838" w:w="11906"/>
      <w:pgMar w:bottom="851" w:footer="709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Calibri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56"/>
        <w:jc w:val="both"/>
      </w:pPr>
      <w:r>
        <w:rPr>
          <w:rStyle w:val="style25"/>
        </w:rPr>
        <w:footnoteRef/>
        <w:tab/>
      </w:r>
      <w:r>
        <w:rPr/>
        <w:t xml:space="preserve">  – </w:t>
      </w:r>
      <w:r>
        <w:rPr/>
        <w:t>добросовестная конкуренция подразумевает конкуренцию по уровню качества работ и услуг, на основе профессиональных стандартов и этических норм принятых в профессиональном сообществе. Дилетанты, недобросовестные и неквалифицированные специалисты и предприниматели лишаются возможности публично вести бизнес и получать поддержку профессионального сообщества.</w:t>
      </w:r>
    </w:p>
  </w:footnote>
  <w:footnote w:id="3">
    <w:p>
      <w:pPr>
        <w:pStyle w:val="style56"/>
        <w:jc w:val="both"/>
      </w:pPr>
      <w:r>
        <w:rPr>
          <w:rStyle w:val="style25"/>
        </w:rPr>
        <w:footnoteRef/>
        <w:tab/>
      </w:r>
      <w:r>
        <w:rPr/>
        <w:t xml:space="preserve"> </w:t>
      </w:r>
      <w:r>
        <w:rPr/>
        <w:t>- уместно использовать термин «самоорганизующееся сообщество» (самоорганизация – упорядочивание элементов одного уровня в системе за счёт внутренних факторов, без внешнего специфического воздействия; результат — появление единицы следующего качественного уровня).</w:t>
      </w:r>
    </w:p>
  </w:footnote>
  <w:footnote w:id="4">
    <w:p>
      <w:pPr>
        <w:pStyle w:val="style56"/>
      </w:pPr>
      <w:r>
        <w:rPr>
          <w:rStyle w:val="style25"/>
        </w:rPr>
        <w:footnoteRef/>
        <w:tab/>
      </w:r>
      <w:r>
        <w:rPr/>
        <w:t xml:space="preserve"> </w:t>
      </w:r>
      <w:r>
        <w:rPr/>
        <w:t>- с учетом мнения активной части профессионального сообщества.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•"/>
      <w:lvlJc w:val="left"/>
      <w:pPr>
        <w:ind w:hanging="1410" w:left="3199"/>
      </w:pPr>
      <w:rPr>
        <w:rFonts w:ascii="Calibri" w:cs="Calibri" w:hAnsi="Calibri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decimal"/>
      <w:lvlText w:val="%2)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5">
    <w:lvl w:ilvl="0">
      <w:start w:val="1"/>
      <w:numFmt w:val="decimal"/>
      <w:lvlText w:val="%1)"/>
      <w:lvlJc w:val="left"/>
      <w:pPr>
        <w:ind w:hanging="360" w:left="2149"/>
      </w:pPr>
    </w:lvl>
    <w:lvl w:ilvl="1">
      <w:start w:val="1"/>
      <w:numFmt w:val="lowerLetter"/>
      <w:lvlText w:val="%2."/>
      <w:lvlJc w:val="left"/>
      <w:pPr>
        <w:ind w:hanging="360" w:left="2869"/>
      </w:pPr>
    </w:lvl>
    <w:lvl w:ilvl="2">
      <w:start w:val="1"/>
      <w:numFmt w:val="lowerRoman"/>
      <w:lvlText w:val="%3."/>
      <w:lvlJc w:val="right"/>
      <w:pPr>
        <w:ind w:hanging="180" w:left="3589"/>
      </w:pPr>
    </w:lvl>
    <w:lvl w:ilvl="3">
      <w:start w:val="1"/>
      <w:numFmt w:val="decimal"/>
      <w:lvlText w:val="%4."/>
      <w:lvlJc w:val="left"/>
      <w:pPr>
        <w:ind w:hanging="360" w:left="4309"/>
      </w:pPr>
    </w:lvl>
    <w:lvl w:ilvl="4">
      <w:start w:val="1"/>
      <w:numFmt w:val="lowerLetter"/>
      <w:lvlText w:val="%5."/>
      <w:lvlJc w:val="left"/>
      <w:pPr>
        <w:ind w:hanging="360" w:left="5029"/>
      </w:pPr>
    </w:lvl>
    <w:lvl w:ilvl="5">
      <w:start w:val="1"/>
      <w:numFmt w:val="lowerRoman"/>
      <w:lvlText w:val="%6."/>
      <w:lvlJc w:val="right"/>
      <w:pPr>
        <w:ind w:hanging="180" w:left="5749"/>
      </w:pPr>
    </w:lvl>
    <w:lvl w:ilvl="6">
      <w:start w:val="1"/>
      <w:numFmt w:val="decimal"/>
      <w:lvlText w:val="%7."/>
      <w:lvlJc w:val="left"/>
      <w:pPr>
        <w:ind w:hanging="360" w:left="6469"/>
      </w:pPr>
    </w:lvl>
    <w:lvl w:ilvl="7">
      <w:start w:val="1"/>
      <w:numFmt w:val="lowerLetter"/>
      <w:lvlText w:val="%8."/>
      <w:lvlJc w:val="left"/>
      <w:pPr>
        <w:ind w:hanging="360" w:left="7189"/>
      </w:pPr>
    </w:lvl>
    <w:lvl w:ilvl="8">
      <w:start w:val="1"/>
      <w:numFmt w:val="lowerRoman"/>
      <w:lvlText w:val="%9."/>
      <w:lvlJc w:val="right"/>
      <w:pPr>
        <w:ind w:hanging="180" w:left="7909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  <w:textAlignment w:val="baseline"/>
    </w:pPr>
    <w:rPr>
      <w:rFonts w:ascii="Liberation Serif" w:cs="FreeSans" w:eastAsia="Droid Sans Fallback" w:hAnsi="Liberation Serif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43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43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Текст Знак"/>
    <w:basedOn w:val="style15"/>
    <w:next w:val="style16"/>
    <w:rPr>
      <w:rFonts w:ascii="Courier New" w:cs="Times New Roman" w:eastAsia="Times New Roman" w:hAnsi="Courier New"/>
      <w:sz w:val="20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Calibri" w:hAnsi="Tahoma"/>
      <w:sz w:val="16"/>
      <w:szCs w:val="16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Верхний колонтитул Знак"/>
    <w:basedOn w:val="style15"/>
    <w:next w:val="style20"/>
    <w:rPr>
      <w:rFonts w:ascii="Calibri" w:cs="Times New Roman" w:eastAsia="Calibri" w:hAnsi="Calibri"/>
    </w:rPr>
  </w:style>
  <w:style w:styleId="style21" w:type="character">
    <w:name w:val="Нижний колонтитул Знак"/>
    <w:basedOn w:val="style15"/>
    <w:next w:val="style21"/>
    <w:rPr>
      <w:rFonts w:ascii="Calibri" w:cs="Times New Roman" w:eastAsia="Calibri" w:hAnsi="Calibri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</w:rPr>
  </w:style>
  <w:style w:styleId="style24" w:type="character">
    <w:name w:val="Текст сноски Знак"/>
    <w:basedOn w:val="style15"/>
    <w:next w:val="style24"/>
    <w:rPr>
      <w:rFonts w:ascii="Calibri" w:cs="Times New Roman" w:eastAsia="Calibri" w:hAnsi="Calibri"/>
      <w:sz w:val="20"/>
      <w:szCs w:val="20"/>
    </w:rPr>
  </w:style>
  <w:style w:styleId="style25" w:type="character">
    <w:name w:val="footnote reference"/>
    <w:basedOn w:val="style15"/>
    <w:next w:val="style25"/>
    <w:rPr>
      <w:vertAlign w:val="superscript"/>
    </w:rPr>
  </w:style>
  <w:style w:styleId="style26" w:type="character">
    <w:name w:val="apple-converted-space"/>
    <w:basedOn w:val="style15"/>
    <w:next w:val="style26"/>
    <w:rPr/>
  </w:style>
  <w:style w:styleId="style27" w:type="character">
    <w:name w:val="annotation reference"/>
    <w:basedOn w:val="style15"/>
    <w:next w:val="style27"/>
    <w:rPr>
      <w:sz w:val="16"/>
      <w:szCs w:val="16"/>
    </w:rPr>
  </w:style>
  <w:style w:styleId="style28" w:type="character">
    <w:name w:val="Текст примечания Знак"/>
    <w:basedOn w:val="style15"/>
    <w:next w:val="style28"/>
    <w:rPr>
      <w:rFonts w:ascii="Calibri" w:cs="Times New Roman" w:eastAsia="Calibri" w:hAnsi="Calibri"/>
      <w:sz w:val="20"/>
      <w:szCs w:val="20"/>
    </w:rPr>
  </w:style>
  <w:style w:styleId="style29" w:type="character">
    <w:name w:val="Тема примечания Знак"/>
    <w:basedOn w:val="style28"/>
    <w:next w:val="style29"/>
    <w:rPr>
      <w:rFonts w:ascii="Calibri" w:cs="Times New Roman" w:eastAsia="Calibri" w:hAnsi="Calibri"/>
      <w:b/>
      <w:bCs/>
      <w:sz w:val="20"/>
      <w:szCs w:val="20"/>
    </w:rPr>
  </w:style>
  <w:style w:styleId="style30" w:type="character">
    <w:name w:val="Основной текст Знак"/>
    <w:next w:val="style30"/>
    <w:rPr>
      <w:sz w:val="24"/>
    </w:rPr>
  </w:style>
  <w:style w:styleId="style31" w:type="character">
    <w:name w:val="Основной текст Знак1"/>
    <w:basedOn w:val="style15"/>
    <w:next w:val="style31"/>
    <w:rPr>
      <w:rFonts w:ascii="Calibri" w:cs="Times New Roman" w:eastAsia="Calibri" w:hAnsi="Calibri"/>
    </w:rPr>
  </w:style>
  <w:style w:styleId="style32" w:type="character">
    <w:name w:val="CharAttribute52"/>
    <w:next w:val="style32"/>
    <w:rPr>
      <w:rFonts w:ascii="Calibri" w:eastAsia="Calibri" w:hAnsi="Calibri"/>
      <w:color w:val="00B050"/>
      <w:sz w:val="28"/>
    </w:rPr>
  </w:style>
  <w:style w:styleId="style33" w:type="character">
    <w:name w:val="CharAttribute173"/>
    <w:next w:val="style33"/>
    <w:rPr>
      <w:rFonts w:ascii="Calibri" w:eastAsia="Calibri" w:hAnsi="Calibri"/>
      <w:color w:val="00B050"/>
      <w:sz w:val="24"/>
    </w:rPr>
  </w:style>
  <w:style w:styleId="style34" w:type="character">
    <w:name w:val="CharAttribute174"/>
    <w:next w:val="style34"/>
    <w:rPr>
      <w:rFonts w:ascii="Calibri" w:eastAsia="Calibri" w:hAnsi="Calibri"/>
      <w:color w:val="00B050"/>
      <w:sz w:val="24"/>
    </w:rPr>
  </w:style>
  <w:style w:styleId="style35" w:type="character">
    <w:name w:val="ListLabel 1"/>
    <w:next w:val="style35"/>
    <w:rPr>
      <w:rFonts w:cs="Courier New"/>
    </w:rPr>
  </w:style>
  <w:style w:styleId="style36" w:type="character">
    <w:name w:val="ListLabel 2"/>
    <w:next w:val="style36"/>
    <w:rPr>
      <w:rFonts w:cs="Times New Roman" w:eastAsia="Calibri"/>
    </w:rPr>
  </w:style>
  <w:style w:styleId="style37" w:type="character">
    <w:name w:val="Ссылка указателя"/>
    <w:next w:val="style37"/>
    <w:rPr/>
  </w:style>
  <w:style w:styleId="style38" w:type="character">
    <w:name w:val="Привязка сноски"/>
    <w:next w:val="style38"/>
    <w:rPr>
      <w:vertAlign w:val="superscript"/>
    </w:rPr>
  </w:style>
  <w:style w:styleId="style39" w:type="character">
    <w:name w:val="Символ сноски"/>
    <w:next w:val="style39"/>
    <w:rPr/>
  </w:style>
  <w:style w:styleId="style40" w:type="character">
    <w:name w:val="Привязка концевой сноски"/>
    <w:next w:val="style40"/>
    <w:rPr>
      <w:vertAlign w:val="superscript"/>
    </w:rPr>
  </w:style>
  <w:style w:styleId="style41" w:type="character">
    <w:name w:val="Символы концевой сноски"/>
    <w:next w:val="style41"/>
    <w:rPr/>
  </w:style>
  <w:style w:styleId="style42" w:type="paragraph">
    <w:name w:val="Заголовок"/>
    <w:basedOn w:val="style0"/>
    <w:next w:val="style4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" w:type="paragraph">
    <w:name w:val="Основной текст"/>
    <w:basedOn w:val="style0"/>
    <w:next w:val="style43"/>
    <w:pPr>
      <w:spacing w:after="0" w:before="0" w:line="100" w:lineRule="atLeast"/>
      <w:contextualSpacing w:val="false"/>
      <w:jc w:val="both"/>
    </w:pPr>
    <w:rPr>
      <w:rFonts w:ascii="Calibri" w:cs="Calibri" w:hAnsi="Calibri"/>
      <w:sz w:val="24"/>
    </w:rPr>
  </w:style>
  <w:style w:styleId="style44" w:type="paragraph">
    <w:name w:val="Список"/>
    <w:basedOn w:val="style43"/>
    <w:next w:val="style44"/>
    <w:pPr/>
    <w:rPr>
      <w:rFonts w:cs="Mangal"/>
    </w:rPr>
  </w:style>
  <w:style w:styleId="style45" w:type="paragraph">
    <w:name w:val="Название"/>
    <w:basedOn w:val="style0"/>
    <w:next w:val="style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6" w:type="paragraph">
    <w:name w:val="Указатель"/>
    <w:basedOn w:val="style0"/>
    <w:next w:val="style46"/>
    <w:pPr>
      <w:suppressLineNumbers/>
    </w:pPr>
    <w:rPr>
      <w:rFonts w:cs="Mangal"/>
    </w:rPr>
  </w:style>
  <w:style w:styleId="style47" w:type="paragraph">
    <w:name w:val="List Paragraph"/>
    <w:basedOn w:val="style0"/>
    <w:next w:val="style47"/>
    <w:pPr>
      <w:spacing w:after="200" w:before="0"/>
      <w:ind w:hanging="0" w:left="720" w:right="0"/>
      <w:contextualSpacing/>
    </w:pPr>
    <w:rPr/>
  </w:style>
  <w:style w:styleId="style48" w:type="paragraph">
    <w:name w:val="Normal (Web)"/>
    <w:basedOn w:val="style0"/>
    <w:next w:val="style48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49" w:type="paragraph">
    <w:name w:val="Plain Text"/>
    <w:basedOn w:val="style0"/>
    <w:next w:val="style49"/>
    <w:pPr>
      <w:spacing w:after="0" w:before="0" w:line="100" w:lineRule="atLeast"/>
      <w:contextualSpacing w:val="false"/>
    </w:pPr>
    <w:rPr>
      <w:rFonts w:ascii="Courier New" w:eastAsia="Times New Roman" w:hAnsi="Courier New"/>
      <w:sz w:val="20"/>
      <w:szCs w:val="20"/>
      <w:lang w:eastAsia="ru-RU"/>
    </w:rPr>
  </w:style>
  <w:style w:styleId="style50" w:type="paragraph">
    <w:name w:val="Balloon Text"/>
    <w:basedOn w:val="style0"/>
    <w:next w:val="style5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1" w:type="paragraph">
    <w:name w:val="Верхний колонтитул"/>
    <w:basedOn w:val="style0"/>
    <w:next w:val="style51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52" w:type="paragraph">
    <w:name w:val="Нижний колонтитул"/>
    <w:basedOn w:val="style0"/>
    <w:next w:val="style5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53" w:type="paragraph">
    <w:name w:val="Заголовок оглавления"/>
    <w:basedOn w:val="style1"/>
    <w:next w:val="style53"/>
    <w:pPr>
      <w:suppressLineNumbers/>
    </w:pPr>
    <w:rPr>
      <w:b/>
      <w:bCs/>
      <w:sz w:val="32"/>
      <w:szCs w:val="32"/>
      <w:lang w:eastAsia="ru-RU"/>
    </w:rPr>
  </w:style>
  <w:style w:styleId="style54" w:type="paragraph">
    <w:name w:val="Оглавление 1"/>
    <w:basedOn w:val="style0"/>
    <w:next w:val="style54"/>
    <w:pPr>
      <w:tabs>
        <w:tab w:leader="dot" w:pos="9356" w:val="right"/>
      </w:tabs>
      <w:spacing w:after="0" w:before="120"/>
      <w:ind w:hanging="0" w:left="0" w:right="567"/>
      <w:contextualSpacing w:val="false"/>
    </w:pPr>
    <w:rPr/>
  </w:style>
  <w:style w:styleId="style55" w:type="paragraph">
    <w:name w:val="Оглавление 2"/>
    <w:basedOn w:val="style0"/>
    <w:next w:val="style55"/>
    <w:pPr>
      <w:tabs>
        <w:tab w:leader="dot" w:pos="9576" w:val="right"/>
      </w:tabs>
      <w:spacing w:after="0" w:before="0"/>
      <w:ind w:hanging="0" w:left="220" w:right="566"/>
      <w:contextualSpacing w:val="false"/>
    </w:pPr>
    <w:rPr/>
  </w:style>
  <w:style w:styleId="style56" w:type="paragraph">
    <w:name w:val="footnote text"/>
    <w:basedOn w:val="style0"/>
    <w:next w:val="style56"/>
    <w:pPr>
      <w:spacing w:after="0" w:before="0" w:line="100" w:lineRule="atLeast"/>
      <w:contextualSpacing w:val="false"/>
    </w:pPr>
    <w:rPr>
      <w:sz w:val="20"/>
      <w:szCs w:val="20"/>
    </w:rPr>
  </w:style>
  <w:style w:styleId="style57" w:type="paragraph">
    <w:name w:val="annotation text"/>
    <w:basedOn w:val="style0"/>
    <w:next w:val="style57"/>
    <w:pPr>
      <w:spacing w:line="100" w:lineRule="atLeast"/>
    </w:pPr>
    <w:rPr>
      <w:sz w:val="20"/>
      <w:szCs w:val="20"/>
    </w:rPr>
  </w:style>
  <w:style w:styleId="style58" w:type="paragraph">
    <w:name w:val="annotation subject"/>
    <w:basedOn w:val="style57"/>
    <w:next w:val="style58"/>
    <w:pPr/>
    <w:rPr>
      <w:b/>
      <w:bCs/>
    </w:rPr>
  </w:style>
  <w:style w:styleId="style59" w:type="paragraph">
    <w:name w:val="ParaAttribute4"/>
    <w:next w:val="style59"/>
    <w:pPr>
      <w:widowControl/>
      <w:tabs/>
      <w:suppressAutoHyphens w:val="true"/>
      <w:spacing w:after="0" w:before="0" w:line="100" w:lineRule="atLeast"/>
      <w:contextualSpacing w:val="false"/>
      <w:jc w:val="center"/>
    </w:pPr>
    <w:rPr>
      <w:rFonts w:ascii="Times New Roman" w:cs="Times New Roman" w:eastAsia="Batang" w:hAnsi="Times New Roman"/>
      <w:color w:val="auto"/>
      <w:sz w:val="20"/>
      <w:szCs w:val="20"/>
      <w:lang w:bidi="ar-SA" w:eastAsia="ru-RU" w:val="ru-RU"/>
    </w:rPr>
  </w:style>
  <w:style w:styleId="style60" w:type="paragraph">
    <w:name w:val="Сноска"/>
    <w:basedOn w:val="style0"/>
    <w:next w:val="style60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2014-12-11T21:38:00.00Z</dcterms:created>
  <dc:creator>1</dc:creator>
  <cp:lastModifiedBy>Никита</cp:lastModifiedBy>
  <cp:lastPrinted>2014-11-30T21:53:00.00Z</cp:lastPrinted>
  <dcterms:modified xsi:type="dcterms:W3CDTF">2014-12-11T21:50:00.00Z</dcterms:modified>
  <cp:revision>3</cp:revision>
</cp:coreProperties>
</file>